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91720" w14:textId="77777777" w:rsidR="007B2321" w:rsidRDefault="007B2321" w:rsidP="0072054B">
      <w:pPr>
        <w:jc w:val="center"/>
        <w:rPr>
          <w:rFonts w:ascii="Century Gothic" w:hAnsi="Century Gothic"/>
        </w:rPr>
      </w:pPr>
    </w:p>
    <w:p w14:paraId="4317492D" w14:textId="0284035B" w:rsidR="0072054B" w:rsidRPr="005C22D2" w:rsidRDefault="0085529B" w:rsidP="0072054B">
      <w:pPr>
        <w:jc w:val="center"/>
        <w:rPr>
          <w:rFonts w:ascii="Century Gothic" w:hAnsi="Century Gothic"/>
        </w:rPr>
      </w:pPr>
      <w:r w:rsidRPr="005C22D2">
        <w:rPr>
          <w:rFonts w:ascii="Century Gothic" w:hAnsi="Century Gothic"/>
        </w:rPr>
        <w:t xml:space="preserve">              </w:t>
      </w:r>
    </w:p>
    <w:p w14:paraId="51B6D980" w14:textId="1D817C4C" w:rsidR="000238E2" w:rsidRPr="005C22D2" w:rsidRDefault="007B2321" w:rsidP="000A077B">
      <w:pPr>
        <w:autoSpaceDE w:val="0"/>
        <w:autoSpaceDN w:val="0"/>
        <w:spacing w:after="200" w:line="276" w:lineRule="auto"/>
        <w:jc w:val="center"/>
        <w:rPr>
          <w:rFonts w:ascii="Century Gothic" w:eastAsia="Calibri" w:hAnsi="Century Gothic" w:cs="Arial"/>
        </w:rPr>
      </w:pPr>
      <w:r w:rsidRPr="005C22D2">
        <w:rPr>
          <w:rFonts w:ascii="Century Gothic" w:eastAsia="Calibri" w:hAnsi="Century Gothic" w:cs="Times New Roman"/>
          <w:noProof/>
        </w:rPr>
        <w:drawing>
          <wp:anchor distT="0" distB="0" distL="114300" distR="114300" simplePos="0" relativeHeight="251659264" behindDoc="0" locked="0" layoutInCell="1" allowOverlap="1" wp14:anchorId="14218F2A" wp14:editId="54720050">
            <wp:simplePos x="0" y="0"/>
            <wp:positionH relativeFrom="margin">
              <wp:align>center</wp:align>
            </wp:positionH>
            <wp:positionV relativeFrom="margin">
              <wp:posOffset>780415</wp:posOffset>
            </wp:positionV>
            <wp:extent cx="876300" cy="873125"/>
            <wp:effectExtent l="0" t="0" r="0" b="3175"/>
            <wp:wrapSquare wrapText="bothSides"/>
            <wp:docPr id="4" name="Imagen 1" descr="Escudo Naciona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Nacional 20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73125"/>
                    </a:xfrm>
                    <a:prstGeom prst="rect">
                      <a:avLst/>
                    </a:prstGeom>
                    <a:noFill/>
                  </pic:spPr>
                </pic:pic>
              </a:graphicData>
            </a:graphic>
            <wp14:sizeRelH relativeFrom="page">
              <wp14:pctWidth>0</wp14:pctWidth>
            </wp14:sizeRelH>
            <wp14:sizeRelV relativeFrom="page">
              <wp14:pctHeight>0</wp14:pctHeight>
            </wp14:sizeRelV>
          </wp:anchor>
        </w:drawing>
      </w:r>
    </w:p>
    <w:p w14:paraId="6EC2DF82" w14:textId="77777777" w:rsidR="000238E2" w:rsidRPr="005C22D2" w:rsidRDefault="000238E2" w:rsidP="000A077B">
      <w:pPr>
        <w:autoSpaceDE w:val="0"/>
        <w:autoSpaceDN w:val="0"/>
        <w:spacing w:after="200" w:line="276" w:lineRule="auto"/>
        <w:jc w:val="center"/>
        <w:rPr>
          <w:rFonts w:ascii="Century Gothic" w:eastAsia="Calibri" w:hAnsi="Century Gothic" w:cs="Arial"/>
        </w:rPr>
      </w:pPr>
    </w:p>
    <w:p w14:paraId="45058087" w14:textId="77777777" w:rsidR="000238E2" w:rsidRPr="005C22D2" w:rsidRDefault="000238E2" w:rsidP="000A077B">
      <w:pPr>
        <w:autoSpaceDE w:val="0"/>
        <w:autoSpaceDN w:val="0"/>
        <w:spacing w:after="200" w:line="276" w:lineRule="auto"/>
        <w:jc w:val="center"/>
        <w:rPr>
          <w:rFonts w:ascii="Century Gothic" w:eastAsia="Calibri" w:hAnsi="Century Gothic" w:cs="Arial"/>
        </w:rPr>
      </w:pPr>
    </w:p>
    <w:p w14:paraId="7F209015" w14:textId="48D30C54" w:rsidR="000238E2" w:rsidRPr="005C22D2" w:rsidRDefault="000238E2" w:rsidP="000A077B">
      <w:pPr>
        <w:autoSpaceDE w:val="0"/>
        <w:autoSpaceDN w:val="0"/>
        <w:spacing w:after="200" w:line="276" w:lineRule="auto"/>
        <w:jc w:val="center"/>
        <w:rPr>
          <w:rFonts w:ascii="Century Gothic" w:eastAsia="Calibri" w:hAnsi="Century Gothic" w:cs="Arial"/>
        </w:rPr>
      </w:pPr>
    </w:p>
    <w:p w14:paraId="1F447C0D" w14:textId="3731A871" w:rsidR="000238E2" w:rsidRPr="005C22D2" w:rsidRDefault="000238E2" w:rsidP="000A077B">
      <w:pPr>
        <w:autoSpaceDE w:val="0"/>
        <w:autoSpaceDN w:val="0"/>
        <w:spacing w:after="200" w:line="276" w:lineRule="auto"/>
        <w:ind w:right="6"/>
        <w:jc w:val="center"/>
        <w:rPr>
          <w:rFonts w:ascii="Century Gothic" w:eastAsia="Calibri" w:hAnsi="Century Gothic" w:cstheme="minorHAnsi"/>
          <w:b/>
          <w:sz w:val="32"/>
          <w:szCs w:val="32"/>
        </w:rPr>
      </w:pPr>
      <w:r w:rsidRPr="005C22D2">
        <w:rPr>
          <w:rFonts w:ascii="Century Gothic" w:eastAsia="Calibri" w:hAnsi="Century Gothic" w:cstheme="minorHAnsi"/>
          <w:b/>
          <w:sz w:val="32"/>
          <w:szCs w:val="32"/>
        </w:rPr>
        <w:t>REPÚBLICA DOMINICANA</w:t>
      </w:r>
    </w:p>
    <w:p w14:paraId="43BE0F2A" w14:textId="4867BB80" w:rsidR="000238E2" w:rsidRPr="005C22D2" w:rsidRDefault="000A077B" w:rsidP="000A077B">
      <w:pPr>
        <w:pStyle w:val="Heading1"/>
        <w:jc w:val="center"/>
        <w:rPr>
          <w:rFonts w:ascii="Century Gothic" w:eastAsia="Calibri" w:hAnsi="Century Gothic" w:cstheme="minorHAnsi"/>
          <w:b/>
          <w:bCs/>
        </w:rPr>
      </w:pPr>
      <w:r w:rsidRPr="005C22D2">
        <w:rPr>
          <w:rFonts w:ascii="Century Gothic" w:eastAsia="Calibri" w:hAnsi="Century Gothic" w:cstheme="minorHAnsi"/>
          <w:b/>
          <w:bCs/>
        </w:rPr>
        <w:t>CENTRO CARDIO-NEURO OFTALMOLÓGICO Y TRASPLANTE CECANOT</w:t>
      </w:r>
    </w:p>
    <w:p w14:paraId="2B594BAD" w14:textId="77777777" w:rsidR="000A077B" w:rsidRPr="005C22D2" w:rsidRDefault="000A077B" w:rsidP="000A077B">
      <w:pPr>
        <w:pStyle w:val="Heading2"/>
        <w:spacing w:before="0"/>
        <w:jc w:val="center"/>
        <w:rPr>
          <w:rFonts w:ascii="Century Gothic" w:eastAsia="Calibri" w:hAnsi="Century Gothic"/>
          <w:b/>
          <w:bCs/>
          <w:color w:val="auto"/>
          <w:sz w:val="24"/>
          <w:szCs w:val="24"/>
        </w:rPr>
      </w:pPr>
    </w:p>
    <w:p w14:paraId="2C49F5B8" w14:textId="722A6D5B" w:rsidR="000C1D24" w:rsidRPr="005C22D2" w:rsidRDefault="001F4426" w:rsidP="000A077B">
      <w:pPr>
        <w:pStyle w:val="Heading2"/>
        <w:spacing w:before="0"/>
        <w:jc w:val="center"/>
        <w:rPr>
          <w:rFonts w:ascii="Century Gothic" w:eastAsia="Calibri" w:hAnsi="Century Gothic"/>
          <w:b/>
          <w:bCs/>
          <w:color w:val="auto"/>
          <w:sz w:val="28"/>
          <w:szCs w:val="28"/>
        </w:rPr>
      </w:pPr>
      <w:r w:rsidRPr="005C22D2">
        <w:rPr>
          <w:rFonts w:ascii="Century Gothic" w:eastAsia="Calibri" w:hAnsi="Century Gothic"/>
          <w:b/>
          <w:bCs/>
          <w:color w:val="auto"/>
          <w:sz w:val="24"/>
          <w:szCs w:val="24"/>
        </w:rPr>
        <w:t>TÉRMINOS DE REFERENCIA Y ESPECIFICACIONES TÉCNICAS</w:t>
      </w:r>
    </w:p>
    <w:p w14:paraId="7A9C0B14" w14:textId="77777777" w:rsidR="000238E2" w:rsidRPr="005C22D2" w:rsidRDefault="000238E2" w:rsidP="000A077B">
      <w:pPr>
        <w:autoSpaceDE w:val="0"/>
        <w:autoSpaceDN w:val="0"/>
        <w:spacing w:after="200" w:line="276" w:lineRule="auto"/>
        <w:ind w:right="6"/>
        <w:jc w:val="center"/>
        <w:rPr>
          <w:rFonts w:ascii="Century Gothic" w:eastAsia="Calibri" w:hAnsi="Century Gothic" w:cstheme="minorHAnsi"/>
          <w:b/>
          <w:iCs/>
          <w:sz w:val="28"/>
          <w:szCs w:val="28"/>
        </w:rPr>
      </w:pPr>
    </w:p>
    <w:p w14:paraId="621FB1EF" w14:textId="6E2218FF" w:rsidR="000C1D24" w:rsidRPr="005C22D2" w:rsidRDefault="000C1D24" w:rsidP="001F4426">
      <w:pPr>
        <w:autoSpaceDE w:val="0"/>
        <w:autoSpaceDN w:val="0"/>
        <w:spacing w:after="200" w:line="276" w:lineRule="auto"/>
        <w:ind w:left="709" w:right="571"/>
        <w:jc w:val="center"/>
        <w:rPr>
          <w:rFonts w:ascii="Century Gothic" w:eastAsia="Calibri" w:hAnsi="Century Gothic" w:cstheme="minorHAnsi"/>
          <w:b/>
          <w:bCs/>
          <w:color w:val="365F91" w:themeColor="accent1" w:themeShade="BF"/>
          <w:sz w:val="28"/>
          <w:szCs w:val="28"/>
        </w:rPr>
      </w:pPr>
      <w:r w:rsidRPr="005C22D2">
        <w:rPr>
          <w:rFonts w:ascii="Century Gothic" w:eastAsia="Calibri" w:hAnsi="Century Gothic" w:cstheme="minorHAnsi"/>
          <w:b/>
          <w:bCs/>
          <w:color w:val="365F91" w:themeColor="accent1" w:themeShade="BF"/>
          <w:sz w:val="28"/>
          <w:szCs w:val="28"/>
        </w:rPr>
        <w:t>“</w:t>
      </w:r>
      <w:sdt>
        <w:sdtPr>
          <w:rPr>
            <w:rFonts w:ascii="Century Gothic" w:eastAsia="Calibri" w:hAnsi="Century Gothic" w:cstheme="minorHAnsi"/>
            <w:b/>
            <w:bCs/>
            <w:i/>
            <w:iCs/>
            <w:color w:val="365F91" w:themeColor="accent1" w:themeShade="BF"/>
            <w:sz w:val="28"/>
            <w:szCs w:val="28"/>
          </w:rPr>
          <w:alias w:val="Indicar Objeto de la Compra"/>
          <w:tag w:val="Indicar Objeto de la Compra"/>
          <w:id w:val="4716297"/>
          <w:placeholder>
            <w:docPart w:val="64E7EADDC539402FA35605C7F9554744"/>
          </w:placeholder>
        </w:sdtPr>
        <w:sdtEndPr/>
        <w:sdtContent>
          <w:r w:rsidR="00094DEB" w:rsidRPr="005C22D2">
            <w:rPr>
              <w:rFonts w:ascii="Century Gothic" w:eastAsia="Calibri" w:hAnsi="Century Gothic" w:cstheme="minorHAnsi"/>
              <w:b/>
              <w:bCs/>
              <w:i/>
              <w:iCs/>
              <w:color w:val="365F91" w:themeColor="accent1" w:themeShade="BF"/>
              <w:sz w:val="28"/>
              <w:szCs w:val="28"/>
            </w:rPr>
            <w:t>Adquisición de Instrumentos Quirúrgicos para ser utilizados en Cirugías de Cornea por el Departamento de Oftalmología de CECANOT</w:t>
          </w:r>
          <w:r w:rsidR="005C22D2" w:rsidRPr="005C22D2">
            <w:rPr>
              <w:rFonts w:ascii="Century Gothic" w:eastAsia="Calibri" w:hAnsi="Century Gothic" w:cstheme="minorHAnsi"/>
              <w:b/>
              <w:bCs/>
              <w:i/>
              <w:iCs/>
              <w:color w:val="365F91" w:themeColor="accent1" w:themeShade="BF"/>
              <w:sz w:val="28"/>
              <w:szCs w:val="28"/>
            </w:rPr>
            <w:t>”</w:t>
          </w:r>
        </w:sdtContent>
      </w:sdt>
      <w:r w:rsidR="00094DEB" w:rsidRPr="005C22D2">
        <w:rPr>
          <w:rFonts w:ascii="Century Gothic" w:eastAsia="Calibri" w:hAnsi="Century Gothic" w:cstheme="minorHAnsi"/>
          <w:b/>
          <w:bCs/>
          <w:i/>
          <w:iCs/>
          <w:color w:val="365F91" w:themeColor="accent1" w:themeShade="BF"/>
          <w:sz w:val="28"/>
          <w:szCs w:val="28"/>
        </w:rPr>
        <w:t>.</w:t>
      </w:r>
    </w:p>
    <w:p w14:paraId="0815DC57" w14:textId="77777777" w:rsidR="000238E2" w:rsidRPr="005C22D2" w:rsidRDefault="000238E2" w:rsidP="000A077B">
      <w:pPr>
        <w:autoSpaceDE w:val="0"/>
        <w:autoSpaceDN w:val="0"/>
        <w:spacing w:after="200" w:line="276" w:lineRule="auto"/>
        <w:jc w:val="center"/>
        <w:rPr>
          <w:rFonts w:ascii="Century Gothic" w:eastAsia="Calibri" w:hAnsi="Century Gothic" w:cstheme="minorHAnsi"/>
          <w:b/>
          <w:iCs/>
          <w:color w:val="0070C0"/>
          <w:sz w:val="24"/>
          <w:szCs w:val="24"/>
        </w:rPr>
      </w:pPr>
    </w:p>
    <w:p w14:paraId="23F8435E" w14:textId="03DE251A" w:rsidR="000C1D24" w:rsidRPr="005C22D2" w:rsidRDefault="000C1D24" w:rsidP="000A077B">
      <w:pPr>
        <w:autoSpaceDE w:val="0"/>
        <w:autoSpaceDN w:val="0"/>
        <w:spacing w:after="0" w:line="276" w:lineRule="auto"/>
        <w:ind w:right="6"/>
        <w:jc w:val="center"/>
        <w:rPr>
          <w:rFonts w:ascii="Century Gothic" w:eastAsia="Calibri" w:hAnsi="Century Gothic" w:cstheme="minorHAnsi"/>
          <w:b/>
          <w:sz w:val="28"/>
          <w:szCs w:val="28"/>
        </w:rPr>
      </w:pPr>
      <w:r w:rsidRPr="005C22D2">
        <w:rPr>
          <w:rFonts w:ascii="Century Gothic" w:eastAsia="Calibri" w:hAnsi="Century Gothic" w:cstheme="minorHAnsi"/>
          <w:b/>
          <w:sz w:val="28"/>
          <w:szCs w:val="28"/>
        </w:rPr>
        <w:t>Procedimiento Excepción</w:t>
      </w:r>
    </w:p>
    <w:p w14:paraId="7C4215AE" w14:textId="77777777" w:rsidR="00AB1D03" w:rsidRPr="005C22D2" w:rsidRDefault="00AB1D03" w:rsidP="000A077B">
      <w:pPr>
        <w:autoSpaceDE w:val="0"/>
        <w:autoSpaceDN w:val="0"/>
        <w:spacing w:after="0" w:line="276" w:lineRule="auto"/>
        <w:ind w:right="6"/>
        <w:jc w:val="center"/>
        <w:rPr>
          <w:rFonts w:ascii="Century Gothic" w:eastAsia="Calibri" w:hAnsi="Century Gothic" w:cstheme="minorHAnsi"/>
          <w:b/>
          <w:sz w:val="28"/>
          <w:szCs w:val="28"/>
        </w:rPr>
      </w:pPr>
    </w:p>
    <w:p w14:paraId="063D36C5" w14:textId="3758939B" w:rsidR="000C1D24" w:rsidRPr="005C22D2" w:rsidRDefault="00EC57FA" w:rsidP="000A077B">
      <w:pPr>
        <w:autoSpaceDE w:val="0"/>
        <w:autoSpaceDN w:val="0"/>
        <w:spacing w:after="0" w:line="276" w:lineRule="auto"/>
        <w:ind w:right="6"/>
        <w:jc w:val="center"/>
        <w:rPr>
          <w:rFonts w:ascii="Century Gothic" w:eastAsia="Calibri" w:hAnsi="Century Gothic" w:cstheme="minorHAnsi"/>
          <w:bCs/>
        </w:rPr>
      </w:pPr>
      <w:r w:rsidRPr="005C22D2">
        <w:rPr>
          <w:rFonts w:ascii="Century Gothic" w:eastAsia="Calibri" w:hAnsi="Century Gothic" w:cstheme="minorHAnsi"/>
          <w:b/>
          <w:bCs/>
          <w:sz w:val="28"/>
          <w:szCs w:val="28"/>
        </w:rPr>
        <w:t>CECANOT-CCC-PE</w:t>
      </w:r>
      <w:r w:rsidR="00A214C7" w:rsidRPr="005C22D2">
        <w:rPr>
          <w:rFonts w:ascii="Century Gothic" w:eastAsia="Calibri" w:hAnsi="Century Gothic" w:cstheme="minorHAnsi"/>
          <w:b/>
          <w:bCs/>
          <w:sz w:val="28"/>
          <w:szCs w:val="28"/>
        </w:rPr>
        <w:t>EX</w:t>
      </w:r>
      <w:r w:rsidRPr="005C22D2">
        <w:rPr>
          <w:rFonts w:ascii="Century Gothic" w:eastAsia="Calibri" w:hAnsi="Century Gothic" w:cstheme="minorHAnsi"/>
          <w:b/>
          <w:bCs/>
          <w:sz w:val="28"/>
          <w:szCs w:val="28"/>
        </w:rPr>
        <w:t>-2021-00</w:t>
      </w:r>
      <w:r w:rsidR="00F573CF" w:rsidRPr="005C22D2">
        <w:rPr>
          <w:rFonts w:ascii="Century Gothic" w:eastAsia="Calibri" w:hAnsi="Century Gothic" w:cstheme="minorHAnsi"/>
          <w:b/>
          <w:bCs/>
          <w:sz w:val="28"/>
          <w:szCs w:val="28"/>
        </w:rPr>
        <w:t>16</w:t>
      </w:r>
    </w:p>
    <w:p w14:paraId="7232DEAF" w14:textId="77777777" w:rsidR="0029621A" w:rsidRPr="005C22D2" w:rsidRDefault="0029621A" w:rsidP="000A077B">
      <w:pPr>
        <w:autoSpaceDE w:val="0"/>
        <w:autoSpaceDN w:val="0"/>
        <w:spacing w:after="0" w:line="276" w:lineRule="auto"/>
        <w:jc w:val="center"/>
        <w:rPr>
          <w:rFonts w:ascii="Century Gothic" w:eastAsia="Calibri" w:hAnsi="Century Gothic" w:cstheme="minorHAnsi"/>
          <w:sz w:val="24"/>
          <w:szCs w:val="24"/>
        </w:rPr>
      </w:pPr>
    </w:p>
    <w:p w14:paraId="232FB8A1" w14:textId="77777777" w:rsidR="0029621A" w:rsidRPr="005C22D2" w:rsidRDefault="0029621A" w:rsidP="000A077B">
      <w:pPr>
        <w:autoSpaceDE w:val="0"/>
        <w:autoSpaceDN w:val="0"/>
        <w:spacing w:after="0" w:line="276" w:lineRule="auto"/>
        <w:jc w:val="center"/>
        <w:rPr>
          <w:rFonts w:ascii="Century Gothic" w:eastAsia="Calibri" w:hAnsi="Century Gothic" w:cstheme="minorHAnsi"/>
          <w:sz w:val="24"/>
          <w:szCs w:val="24"/>
        </w:rPr>
      </w:pPr>
    </w:p>
    <w:p w14:paraId="16AEE0CE" w14:textId="77777777" w:rsidR="0029621A" w:rsidRPr="005C22D2" w:rsidRDefault="0029621A" w:rsidP="000A077B">
      <w:pPr>
        <w:autoSpaceDE w:val="0"/>
        <w:autoSpaceDN w:val="0"/>
        <w:spacing w:after="0" w:line="276" w:lineRule="auto"/>
        <w:jc w:val="center"/>
        <w:rPr>
          <w:rFonts w:ascii="Century Gothic" w:eastAsia="Calibri" w:hAnsi="Century Gothic" w:cstheme="minorHAnsi"/>
          <w:sz w:val="24"/>
          <w:szCs w:val="24"/>
        </w:rPr>
      </w:pPr>
    </w:p>
    <w:p w14:paraId="7D047032" w14:textId="77777777" w:rsidR="0029621A" w:rsidRPr="005C22D2" w:rsidRDefault="0029621A" w:rsidP="000A077B">
      <w:pPr>
        <w:autoSpaceDE w:val="0"/>
        <w:autoSpaceDN w:val="0"/>
        <w:spacing w:after="0" w:line="276" w:lineRule="auto"/>
        <w:jc w:val="center"/>
        <w:rPr>
          <w:rFonts w:ascii="Century Gothic" w:eastAsia="Calibri" w:hAnsi="Century Gothic" w:cstheme="minorHAnsi"/>
          <w:sz w:val="24"/>
          <w:szCs w:val="24"/>
        </w:rPr>
      </w:pPr>
    </w:p>
    <w:p w14:paraId="756AD594" w14:textId="4DF2F742" w:rsidR="000C1D24" w:rsidRPr="005C22D2" w:rsidRDefault="000C1D24" w:rsidP="000A077B">
      <w:pPr>
        <w:autoSpaceDE w:val="0"/>
        <w:autoSpaceDN w:val="0"/>
        <w:spacing w:after="0" w:line="276" w:lineRule="auto"/>
        <w:jc w:val="center"/>
        <w:rPr>
          <w:rFonts w:ascii="Century Gothic" w:eastAsia="Calibri" w:hAnsi="Century Gothic" w:cstheme="minorHAnsi"/>
          <w:sz w:val="24"/>
          <w:szCs w:val="24"/>
        </w:rPr>
      </w:pPr>
      <w:r w:rsidRPr="005C22D2">
        <w:rPr>
          <w:rFonts w:ascii="Century Gothic" w:eastAsia="Calibri" w:hAnsi="Century Gothic" w:cstheme="minorHAnsi"/>
          <w:sz w:val="24"/>
          <w:szCs w:val="24"/>
        </w:rPr>
        <w:t>Santo Domingo, Distrito Nacional</w:t>
      </w:r>
    </w:p>
    <w:p w14:paraId="1E908531" w14:textId="77777777" w:rsidR="000C1D24" w:rsidRPr="005C22D2" w:rsidRDefault="000C1D24" w:rsidP="000A077B">
      <w:pPr>
        <w:spacing w:after="0" w:line="276" w:lineRule="auto"/>
        <w:jc w:val="center"/>
        <w:rPr>
          <w:rFonts w:ascii="Century Gothic" w:eastAsia="Calibri" w:hAnsi="Century Gothic" w:cstheme="minorHAnsi"/>
          <w:sz w:val="24"/>
          <w:szCs w:val="24"/>
        </w:rPr>
      </w:pPr>
      <w:r w:rsidRPr="005C22D2">
        <w:rPr>
          <w:rFonts w:ascii="Century Gothic" w:eastAsia="Calibri" w:hAnsi="Century Gothic" w:cstheme="minorHAnsi"/>
          <w:sz w:val="24"/>
          <w:szCs w:val="24"/>
        </w:rPr>
        <w:t>República Dominicana</w:t>
      </w:r>
    </w:p>
    <w:p w14:paraId="295272C2" w14:textId="77777777" w:rsidR="000C1D24" w:rsidRPr="005C22D2" w:rsidRDefault="000C1D24" w:rsidP="000A077B">
      <w:pPr>
        <w:spacing w:after="0" w:line="276" w:lineRule="auto"/>
        <w:jc w:val="center"/>
        <w:rPr>
          <w:rFonts w:ascii="Century Gothic" w:eastAsia="Calibri" w:hAnsi="Century Gothic" w:cstheme="minorHAnsi"/>
          <w:sz w:val="24"/>
          <w:szCs w:val="24"/>
        </w:rPr>
      </w:pPr>
    </w:p>
    <w:p w14:paraId="507E6C63" w14:textId="77777777" w:rsidR="000238E2" w:rsidRPr="005C22D2" w:rsidRDefault="000238E2" w:rsidP="000A077B">
      <w:pPr>
        <w:spacing w:after="200" w:line="276" w:lineRule="auto"/>
        <w:jc w:val="center"/>
        <w:rPr>
          <w:rFonts w:ascii="Century Gothic" w:eastAsia="Calibri" w:hAnsi="Century Gothic" w:cstheme="minorHAnsi"/>
          <w:iCs/>
          <w:sz w:val="24"/>
          <w:szCs w:val="24"/>
        </w:rPr>
      </w:pPr>
    </w:p>
    <w:p w14:paraId="610BE984" w14:textId="3CFEC20A" w:rsidR="000C1D24" w:rsidRPr="005C22D2" w:rsidRDefault="00F94498" w:rsidP="000A077B">
      <w:pPr>
        <w:autoSpaceDE w:val="0"/>
        <w:autoSpaceDN w:val="0"/>
        <w:spacing w:after="0" w:line="276" w:lineRule="auto"/>
        <w:jc w:val="center"/>
        <w:rPr>
          <w:rFonts w:ascii="Century Gothic" w:eastAsia="Calibri" w:hAnsi="Century Gothic" w:cstheme="minorHAnsi"/>
          <w:bCs/>
          <w:sz w:val="24"/>
          <w:szCs w:val="24"/>
        </w:rPr>
      </w:pPr>
      <w:r w:rsidRPr="005C22D2">
        <w:rPr>
          <w:rFonts w:ascii="Century Gothic" w:eastAsia="Calibri" w:hAnsi="Century Gothic" w:cstheme="minorHAnsi"/>
          <w:bCs/>
          <w:sz w:val="24"/>
          <w:szCs w:val="24"/>
        </w:rPr>
        <w:t>Noviembre</w:t>
      </w:r>
      <w:r w:rsidR="000C1D24" w:rsidRPr="005C22D2">
        <w:rPr>
          <w:rFonts w:ascii="Century Gothic" w:eastAsia="Calibri" w:hAnsi="Century Gothic" w:cstheme="minorHAnsi"/>
          <w:bCs/>
          <w:sz w:val="24"/>
          <w:szCs w:val="24"/>
        </w:rPr>
        <w:t xml:space="preserve"> 2021</w:t>
      </w:r>
    </w:p>
    <w:p w14:paraId="665F5A94" w14:textId="7322C5F7" w:rsidR="00C20B10" w:rsidRPr="005C22D2" w:rsidRDefault="00C20B10" w:rsidP="000238E2">
      <w:pPr>
        <w:spacing w:after="0" w:line="240" w:lineRule="auto"/>
        <w:rPr>
          <w:rFonts w:ascii="Century Gothic" w:eastAsia="Calibri" w:hAnsi="Century Gothic" w:cstheme="minorHAnsi"/>
          <w:sz w:val="24"/>
          <w:szCs w:val="24"/>
        </w:rPr>
      </w:pPr>
    </w:p>
    <w:p w14:paraId="5D930933" w14:textId="55F64710" w:rsidR="00CB237B" w:rsidRPr="005C22D2" w:rsidRDefault="00CB237B" w:rsidP="00316D90">
      <w:pPr>
        <w:pStyle w:val="Heading3"/>
        <w:numPr>
          <w:ilvl w:val="0"/>
          <w:numId w:val="10"/>
        </w:numPr>
        <w:spacing w:before="0" w:line="240" w:lineRule="auto"/>
        <w:contextualSpacing/>
        <w:rPr>
          <w:rStyle w:val="BookTitle"/>
          <w:rFonts w:ascii="Century Gothic" w:hAnsi="Century Gothic" w:cstheme="minorHAnsi"/>
          <w:i w:val="0"/>
          <w:iCs w:val="0"/>
        </w:rPr>
      </w:pPr>
      <w:r w:rsidRPr="005C22D2">
        <w:rPr>
          <w:rStyle w:val="BookTitle"/>
          <w:rFonts w:ascii="Century Gothic" w:hAnsi="Century Gothic" w:cstheme="minorHAnsi"/>
          <w:i w:val="0"/>
          <w:iCs w:val="0"/>
        </w:rPr>
        <w:lastRenderedPageBreak/>
        <w:t xml:space="preserve">Objeto </w:t>
      </w:r>
      <w:r w:rsidR="00315649" w:rsidRPr="005C22D2">
        <w:rPr>
          <w:rStyle w:val="BookTitle"/>
          <w:rFonts w:ascii="Century Gothic" w:hAnsi="Century Gothic" w:cstheme="minorHAnsi"/>
          <w:i w:val="0"/>
          <w:iCs w:val="0"/>
        </w:rPr>
        <w:t xml:space="preserve">y alcance </w:t>
      </w:r>
      <w:r w:rsidRPr="005C22D2">
        <w:rPr>
          <w:rStyle w:val="BookTitle"/>
          <w:rFonts w:ascii="Century Gothic" w:hAnsi="Century Gothic" w:cstheme="minorHAnsi"/>
          <w:i w:val="0"/>
          <w:iCs w:val="0"/>
        </w:rPr>
        <w:t>del Requerimiento</w:t>
      </w:r>
      <w:r w:rsidR="00315649" w:rsidRPr="005C22D2">
        <w:rPr>
          <w:rStyle w:val="BookTitle"/>
          <w:rFonts w:ascii="Century Gothic" w:hAnsi="Century Gothic" w:cstheme="minorHAnsi"/>
          <w:i w:val="0"/>
          <w:iCs w:val="0"/>
        </w:rPr>
        <w:t>.</w:t>
      </w:r>
    </w:p>
    <w:p w14:paraId="5825B530" w14:textId="77777777" w:rsidR="001C06A7" w:rsidRPr="005C22D2" w:rsidRDefault="001C06A7" w:rsidP="00316D90">
      <w:pPr>
        <w:spacing w:after="0" w:line="240" w:lineRule="auto"/>
        <w:contextualSpacing/>
        <w:rPr>
          <w:rFonts w:ascii="Century Gothic" w:hAnsi="Century Gothic"/>
        </w:rPr>
      </w:pPr>
    </w:p>
    <w:p w14:paraId="0A4187C6" w14:textId="52C7F13E" w:rsidR="00AB1D03" w:rsidRPr="005C22D2" w:rsidRDefault="00D651EA" w:rsidP="00316D90">
      <w:pPr>
        <w:spacing w:after="0" w:line="240" w:lineRule="auto"/>
        <w:contextualSpacing/>
        <w:jc w:val="both"/>
        <w:rPr>
          <w:rFonts w:ascii="Century Gothic" w:eastAsia="Calibri" w:hAnsi="Century Gothic" w:cstheme="minorHAnsi"/>
          <w:b/>
          <w:bCs/>
        </w:rPr>
      </w:pPr>
      <w:r w:rsidRPr="005C22D2">
        <w:rPr>
          <w:rFonts w:ascii="Century Gothic" w:eastAsia="Calibri" w:hAnsi="Century Gothic" w:cstheme="minorHAnsi"/>
        </w:rPr>
        <w:t xml:space="preserve">El objetivo del presente documento es establecer el conjunto de cláusulas jurídicas, económicas, técnicas y administrativas, de naturaleza reglamentaria, por el que se fijan los requisitos, exigencias, facultades, derechos y obligaciones de las personas naturales o jurídicas, nacionales o extranjeras, que deseen participar en el procedimiento por excepción para la </w:t>
      </w:r>
      <w:r w:rsidR="00B8719F" w:rsidRPr="005C22D2">
        <w:rPr>
          <w:rFonts w:ascii="Century Gothic" w:eastAsia="Calibri" w:hAnsi="Century Gothic" w:cstheme="minorHAnsi"/>
        </w:rPr>
        <w:t>“</w:t>
      </w:r>
      <w:sdt>
        <w:sdtPr>
          <w:rPr>
            <w:rFonts w:ascii="Century Gothic" w:eastAsia="Calibri" w:hAnsi="Century Gothic" w:cs="Arial"/>
            <w:b/>
            <w:szCs w:val="18"/>
            <w:lang w:val="es-ES"/>
          </w:rPr>
          <w:alias w:val="Indicar Objeto de la Compra"/>
          <w:tag w:val="Indicar Objeto de la Compra"/>
          <w:id w:val="1142619450"/>
          <w:placeholder>
            <w:docPart w:val="F8028979B3E94F6B8EF967ABF64D1015"/>
          </w:placeholder>
        </w:sdtPr>
        <w:sdtEndPr>
          <w:rPr>
            <w:rFonts w:cstheme="minorHAnsi"/>
            <w:bCs/>
            <w:szCs w:val="22"/>
            <w:lang w:val="es-DO"/>
          </w:rPr>
        </w:sdtEndPr>
        <w:sdtContent>
          <w:r w:rsidR="00F94498" w:rsidRPr="005C22D2">
            <w:rPr>
              <w:rFonts w:ascii="Century Gothic" w:eastAsia="Calibri" w:hAnsi="Century Gothic" w:cstheme="minorHAnsi"/>
              <w:b/>
              <w:bCs/>
            </w:rPr>
            <w:t>Adquisición de Instrumentos Quirúrgicos para ser utilizados en Cirugías de Cornea por el Departamento de Oftalmología de CECANOT</w:t>
          </w:r>
        </w:sdtContent>
      </w:sdt>
      <w:r w:rsidR="00B8719F" w:rsidRPr="005C22D2">
        <w:rPr>
          <w:rFonts w:ascii="Century Gothic" w:eastAsia="Calibri" w:hAnsi="Century Gothic" w:cstheme="minorHAnsi"/>
          <w:b/>
          <w:bCs/>
        </w:rPr>
        <w:t>”,</w:t>
      </w:r>
      <w:r w:rsidRPr="005C22D2">
        <w:rPr>
          <w:rFonts w:ascii="Century Gothic" w:eastAsia="Calibri" w:hAnsi="Century Gothic" w:cstheme="minorHAnsi"/>
          <w:b/>
          <w:bCs/>
        </w:rPr>
        <w:t xml:space="preserve"> </w:t>
      </w:r>
      <w:r w:rsidR="00F573CF" w:rsidRPr="005C22D2">
        <w:rPr>
          <w:rFonts w:ascii="Century Gothic" w:eastAsia="Calibri" w:hAnsi="Century Gothic" w:cstheme="minorHAnsi"/>
          <w:b/>
          <w:bCs/>
        </w:rPr>
        <w:t>R</w:t>
      </w:r>
      <w:r w:rsidRPr="005C22D2">
        <w:rPr>
          <w:rFonts w:ascii="Century Gothic" w:eastAsia="Calibri" w:hAnsi="Century Gothic" w:cstheme="minorHAnsi"/>
          <w:b/>
          <w:bCs/>
        </w:rPr>
        <w:t>eferencia</w:t>
      </w:r>
      <w:r w:rsidR="00B8719F" w:rsidRPr="005C22D2">
        <w:rPr>
          <w:rFonts w:ascii="Century Gothic" w:eastAsia="Calibri" w:hAnsi="Century Gothic" w:cstheme="minorHAnsi"/>
          <w:b/>
          <w:bCs/>
        </w:rPr>
        <w:t xml:space="preserve"> </w:t>
      </w:r>
      <w:r w:rsidR="00F573CF" w:rsidRPr="005C22D2">
        <w:rPr>
          <w:rFonts w:ascii="Century Gothic" w:eastAsia="Calibri" w:hAnsi="Century Gothic" w:cstheme="minorHAnsi"/>
          <w:b/>
          <w:bCs/>
        </w:rPr>
        <w:t xml:space="preserve">No. </w:t>
      </w:r>
      <w:r w:rsidR="00B8719F" w:rsidRPr="005C22D2">
        <w:rPr>
          <w:rFonts w:ascii="Century Gothic" w:eastAsia="Calibri" w:hAnsi="Century Gothic" w:cstheme="minorHAnsi"/>
          <w:b/>
          <w:bCs/>
        </w:rPr>
        <w:t>CECANOT-CCC-PE</w:t>
      </w:r>
      <w:r w:rsidR="00A214C7" w:rsidRPr="005C22D2">
        <w:rPr>
          <w:rFonts w:ascii="Century Gothic" w:eastAsia="Calibri" w:hAnsi="Century Gothic" w:cstheme="minorHAnsi"/>
          <w:b/>
          <w:bCs/>
        </w:rPr>
        <w:t>EX</w:t>
      </w:r>
      <w:r w:rsidR="00B8719F" w:rsidRPr="005C22D2">
        <w:rPr>
          <w:rFonts w:ascii="Century Gothic" w:eastAsia="Calibri" w:hAnsi="Century Gothic" w:cstheme="minorHAnsi"/>
          <w:b/>
          <w:bCs/>
        </w:rPr>
        <w:t>-2021-00</w:t>
      </w:r>
      <w:r w:rsidR="00F573CF" w:rsidRPr="005C22D2">
        <w:rPr>
          <w:rFonts w:ascii="Century Gothic" w:eastAsia="Calibri" w:hAnsi="Century Gothic" w:cstheme="minorHAnsi"/>
          <w:b/>
          <w:bCs/>
        </w:rPr>
        <w:t>16</w:t>
      </w:r>
      <w:r w:rsidR="00B8719F" w:rsidRPr="005C22D2">
        <w:rPr>
          <w:rFonts w:ascii="Century Gothic" w:eastAsia="Calibri" w:hAnsi="Century Gothic" w:cstheme="minorHAnsi"/>
          <w:b/>
          <w:bCs/>
        </w:rPr>
        <w:t>.</w:t>
      </w:r>
    </w:p>
    <w:p w14:paraId="1DEA226B" w14:textId="77777777" w:rsidR="00315649" w:rsidRPr="005C22D2" w:rsidRDefault="00315649" w:rsidP="00316D90">
      <w:pPr>
        <w:spacing w:after="0" w:line="240" w:lineRule="auto"/>
        <w:contextualSpacing/>
        <w:jc w:val="both"/>
        <w:rPr>
          <w:rFonts w:ascii="Century Gothic" w:eastAsia="Calibri" w:hAnsi="Century Gothic" w:cstheme="minorHAnsi"/>
        </w:rPr>
      </w:pPr>
    </w:p>
    <w:p w14:paraId="2117E927" w14:textId="7793068C" w:rsidR="00AB1D03" w:rsidRPr="005C22D2" w:rsidRDefault="00AB1D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Este documento constituye la base para la preparación de las Ofertas. Si el Oferente/Proponente omite suministrar alguna parte de la información requerida en el presente Pliego de Condiciones Específicas o presenta una información que no se ajuste sustancialmente en todos sus aspectos al mismo, el riesgo estará a su cargo y el resultado podrá ser el rechazo de su Propuesta.</w:t>
      </w:r>
    </w:p>
    <w:p w14:paraId="7D4B34E8" w14:textId="77777777" w:rsidR="00315649" w:rsidRPr="005C22D2" w:rsidRDefault="00315649" w:rsidP="00316D90">
      <w:pPr>
        <w:spacing w:after="0" w:line="240" w:lineRule="auto"/>
        <w:contextualSpacing/>
        <w:jc w:val="both"/>
        <w:rPr>
          <w:rFonts w:ascii="Century Gothic" w:eastAsia="Calibri" w:hAnsi="Century Gothic" w:cstheme="minorHAnsi"/>
        </w:rPr>
      </w:pPr>
    </w:p>
    <w:p w14:paraId="66BA3FE6" w14:textId="3703FCF8" w:rsidR="00AB1D03" w:rsidRDefault="00AB1D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 xml:space="preserve">Cualquier duda e inquietud favor comunicarse con nosotros, </w:t>
      </w:r>
      <w:r w:rsidR="00B55549" w:rsidRPr="005C22D2">
        <w:rPr>
          <w:rFonts w:ascii="Century Gothic" w:eastAsia="Calibri" w:hAnsi="Century Gothic" w:cstheme="minorHAnsi"/>
        </w:rPr>
        <w:t>de acuerdo con</w:t>
      </w:r>
      <w:r w:rsidRPr="005C22D2">
        <w:rPr>
          <w:rFonts w:ascii="Century Gothic" w:eastAsia="Calibri" w:hAnsi="Century Gothic" w:cstheme="minorHAnsi"/>
        </w:rPr>
        <w:t xml:space="preserve"> los procedimientos establecidos en el reglamento 543-12 de la ley 340-06 de compras y contrataciones públicas y los reglamentos </w:t>
      </w:r>
      <w:r w:rsidR="00B55549" w:rsidRPr="005C22D2">
        <w:rPr>
          <w:rFonts w:ascii="Century Gothic" w:eastAsia="Calibri" w:hAnsi="Century Gothic" w:cstheme="minorHAnsi"/>
        </w:rPr>
        <w:t xml:space="preserve">y resoluciones </w:t>
      </w:r>
      <w:r w:rsidRPr="005C22D2">
        <w:rPr>
          <w:rFonts w:ascii="Century Gothic" w:eastAsia="Calibri" w:hAnsi="Century Gothic" w:cstheme="minorHAnsi"/>
        </w:rPr>
        <w:t>de la DGCP.</w:t>
      </w:r>
    </w:p>
    <w:p w14:paraId="2F0C8A8A" w14:textId="77777777" w:rsidR="00316D90" w:rsidRPr="005C22D2" w:rsidRDefault="00316D90" w:rsidP="00316D90">
      <w:pPr>
        <w:spacing w:after="0" w:line="240" w:lineRule="auto"/>
        <w:contextualSpacing/>
        <w:jc w:val="both"/>
        <w:rPr>
          <w:rFonts w:ascii="Century Gothic" w:eastAsia="Calibri" w:hAnsi="Century Gothic" w:cstheme="minorHAnsi"/>
        </w:rPr>
      </w:pPr>
    </w:p>
    <w:p w14:paraId="7B9035B8" w14:textId="0F2B9ED0" w:rsidR="00CB237B" w:rsidRDefault="00CB237B" w:rsidP="00316D90">
      <w:pPr>
        <w:pStyle w:val="Heading3"/>
        <w:numPr>
          <w:ilvl w:val="0"/>
          <w:numId w:val="10"/>
        </w:numPr>
        <w:spacing w:before="0" w:line="240" w:lineRule="auto"/>
        <w:rPr>
          <w:rStyle w:val="BookTitle"/>
          <w:rFonts w:ascii="Century Gothic" w:hAnsi="Century Gothic"/>
          <w:i w:val="0"/>
          <w:iCs w:val="0"/>
        </w:rPr>
      </w:pPr>
      <w:r w:rsidRPr="005C22D2">
        <w:rPr>
          <w:rStyle w:val="BookTitle"/>
          <w:rFonts w:ascii="Century Gothic" w:hAnsi="Century Gothic"/>
          <w:bCs w:val="0"/>
          <w:i w:val="0"/>
          <w:iCs w:val="0"/>
        </w:rPr>
        <w:t>Especificaciones</w:t>
      </w:r>
      <w:r w:rsidRPr="005C22D2">
        <w:rPr>
          <w:rFonts w:ascii="Century Gothic" w:eastAsia="Calibri" w:hAnsi="Century Gothic" w:cstheme="minorHAnsi"/>
          <w:bCs/>
        </w:rPr>
        <w:t xml:space="preserve"> </w:t>
      </w:r>
      <w:r w:rsidR="00AB1D03" w:rsidRPr="005C22D2">
        <w:rPr>
          <w:rFonts w:ascii="Century Gothic" w:eastAsia="Calibri" w:hAnsi="Century Gothic" w:cstheme="minorHAnsi"/>
          <w:b/>
        </w:rPr>
        <w:t>/ Términos de referencia</w:t>
      </w:r>
      <w:r w:rsidR="00D17D12" w:rsidRPr="005C22D2">
        <w:rPr>
          <w:rFonts w:ascii="Century Gothic" w:eastAsia="Calibri" w:hAnsi="Century Gothic" w:cstheme="minorHAnsi"/>
          <w:b/>
        </w:rPr>
        <w:t>.</w:t>
      </w:r>
      <w:r w:rsidRPr="005C22D2">
        <w:rPr>
          <w:rStyle w:val="BookTitle"/>
          <w:rFonts w:ascii="Century Gothic" w:hAnsi="Century Gothic"/>
          <w:i w:val="0"/>
          <w:iCs w:val="0"/>
        </w:rPr>
        <w:t xml:space="preserve"> </w:t>
      </w:r>
    </w:p>
    <w:p w14:paraId="17783A67" w14:textId="77777777" w:rsidR="00316D90" w:rsidRPr="00316D90" w:rsidRDefault="00316D90" w:rsidP="00316D90">
      <w:pPr>
        <w:spacing w:after="0"/>
      </w:pPr>
    </w:p>
    <w:tbl>
      <w:tblPr>
        <w:tblW w:w="9518" w:type="dxa"/>
        <w:tblCellMar>
          <w:left w:w="70" w:type="dxa"/>
          <w:right w:w="70" w:type="dxa"/>
        </w:tblCellMar>
        <w:tblLook w:val="04A0" w:firstRow="1" w:lastRow="0" w:firstColumn="1" w:lastColumn="0" w:noHBand="0" w:noVBand="1"/>
      </w:tblPr>
      <w:tblGrid>
        <w:gridCol w:w="607"/>
        <w:gridCol w:w="6781"/>
        <w:gridCol w:w="903"/>
        <w:gridCol w:w="1227"/>
      </w:tblGrid>
      <w:tr w:rsidR="00E04B5D" w:rsidRPr="005C22D2" w14:paraId="110DF0A4" w14:textId="77777777" w:rsidTr="001B7996">
        <w:trPr>
          <w:trHeight w:val="566"/>
        </w:trPr>
        <w:tc>
          <w:tcPr>
            <w:tcW w:w="571"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85C58CB"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ÍTEM</w:t>
            </w:r>
          </w:p>
        </w:tc>
        <w:tc>
          <w:tcPr>
            <w:tcW w:w="6965" w:type="dxa"/>
            <w:tcBorders>
              <w:top w:val="single" w:sz="4" w:space="0" w:color="auto"/>
              <w:left w:val="nil"/>
              <w:bottom w:val="nil"/>
              <w:right w:val="single" w:sz="4" w:space="0" w:color="auto"/>
            </w:tcBorders>
            <w:shd w:val="clear" w:color="000000" w:fill="DDEBF7"/>
            <w:vAlign w:val="center"/>
            <w:hideMark/>
          </w:tcPr>
          <w:p w14:paraId="39C75B8F"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DESCRIPCIÓN</w:t>
            </w:r>
          </w:p>
        </w:tc>
        <w:tc>
          <w:tcPr>
            <w:tcW w:w="903" w:type="dxa"/>
            <w:tcBorders>
              <w:top w:val="single" w:sz="4" w:space="0" w:color="auto"/>
              <w:left w:val="nil"/>
              <w:bottom w:val="single" w:sz="4" w:space="0" w:color="auto"/>
              <w:right w:val="single" w:sz="4" w:space="0" w:color="auto"/>
            </w:tcBorders>
            <w:shd w:val="clear" w:color="000000" w:fill="DDEBF7"/>
            <w:noWrap/>
            <w:vAlign w:val="center"/>
            <w:hideMark/>
          </w:tcPr>
          <w:p w14:paraId="3010416F"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CANT.</w:t>
            </w:r>
          </w:p>
        </w:tc>
        <w:tc>
          <w:tcPr>
            <w:tcW w:w="1079" w:type="dxa"/>
            <w:tcBorders>
              <w:top w:val="single" w:sz="4" w:space="0" w:color="auto"/>
              <w:left w:val="nil"/>
              <w:bottom w:val="single" w:sz="4" w:space="0" w:color="auto"/>
              <w:right w:val="single" w:sz="4" w:space="0" w:color="auto"/>
            </w:tcBorders>
            <w:shd w:val="clear" w:color="000000" w:fill="DDEBF7"/>
            <w:vAlign w:val="center"/>
            <w:hideMark/>
          </w:tcPr>
          <w:p w14:paraId="7AAB19E9"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U/MEDIDA</w:t>
            </w:r>
          </w:p>
        </w:tc>
      </w:tr>
      <w:tr w:rsidR="00E04B5D" w:rsidRPr="005C22D2" w14:paraId="049C1EE5"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5ED573C1"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1</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6AB73" w14:textId="77777777" w:rsidR="00E04B5D" w:rsidRPr="005C22D2" w:rsidRDefault="00E04B5D"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Set de 6 sondas lagrimales maleables, en acero inoxidable, modelo Bowman, tamaños desde 0000-000 hasta 7/8. Ref. K7-2500.</w:t>
            </w:r>
          </w:p>
        </w:tc>
        <w:tc>
          <w:tcPr>
            <w:tcW w:w="903" w:type="dxa"/>
            <w:tcBorders>
              <w:top w:val="nil"/>
              <w:left w:val="nil"/>
              <w:bottom w:val="single" w:sz="4" w:space="0" w:color="auto"/>
              <w:right w:val="single" w:sz="4" w:space="0" w:color="auto"/>
            </w:tcBorders>
            <w:shd w:val="clear" w:color="auto" w:fill="auto"/>
            <w:noWrap/>
            <w:vAlign w:val="center"/>
            <w:hideMark/>
          </w:tcPr>
          <w:p w14:paraId="09AC29AE"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10</w:t>
            </w:r>
          </w:p>
        </w:tc>
        <w:tc>
          <w:tcPr>
            <w:tcW w:w="1079" w:type="dxa"/>
            <w:tcBorders>
              <w:top w:val="nil"/>
              <w:left w:val="nil"/>
              <w:bottom w:val="single" w:sz="4" w:space="0" w:color="auto"/>
              <w:right w:val="single" w:sz="4" w:space="0" w:color="auto"/>
            </w:tcBorders>
            <w:shd w:val="clear" w:color="auto" w:fill="auto"/>
            <w:noWrap/>
            <w:vAlign w:val="center"/>
            <w:hideMark/>
          </w:tcPr>
          <w:p w14:paraId="2CC7B5F4" w14:textId="77777777" w:rsidR="00E04B5D" w:rsidRPr="005C22D2" w:rsidRDefault="00E04B5D" w:rsidP="00316D90">
            <w:pPr>
              <w:spacing w:after="0" w:line="240" w:lineRule="auto"/>
              <w:jc w:val="center"/>
              <w:rPr>
                <w:rFonts w:ascii="Century Gothic" w:eastAsia="Times New Roman" w:hAnsi="Century Gothic" w:cs="Calibri"/>
                <w:lang w:eastAsia="es-DO"/>
              </w:rPr>
            </w:pPr>
            <w:r w:rsidRPr="005C22D2">
              <w:rPr>
                <w:rFonts w:ascii="Century Gothic" w:eastAsia="Times New Roman" w:hAnsi="Century Gothic" w:cs="Calibri"/>
                <w:lang w:eastAsia="es-DO"/>
              </w:rPr>
              <w:t>Unidades</w:t>
            </w:r>
          </w:p>
        </w:tc>
      </w:tr>
      <w:tr w:rsidR="001B7996" w:rsidRPr="005C22D2" w14:paraId="05A30B7D"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7459F514"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2</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3A1C01D1"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Blefaro pediátrico de 5mm, modelo Alphonso. Ref. K1-5340.</w:t>
            </w:r>
          </w:p>
        </w:tc>
        <w:tc>
          <w:tcPr>
            <w:tcW w:w="903" w:type="dxa"/>
            <w:tcBorders>
              <w:top w:val="nil"/>
              <w:left w:val="nil"/>
              <w:bottom w:val="single" w:sz="4" w:space="0" w:color="auto"/>
              <w:right w:val="single" w:sz="4" w:space="0" w:color="auto"/>
            </w:tcBorders>
            <w:shd w:val="clear" w:color="auto" w:fill="auto"/>
            <w:noWrap/>
            <w:vAlign w:val="center"/>
            <w:hideMark/>
          </w:tcPr>
          <w:p w14:paraId="5F7E8B03"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6</w:t>
            </w:r>
          </w:p>
        </w:tc>
        <w:tc>
          <w:tcPr>
            <w:tcW w:w="1079" w:type="dxa"/>
            <w:tcBorders>
              <w:top w:val="nil"/>
              <w:left w:val="nil"/>
              <w:bottom w:val="single" w:sz="4" w:space="0" w:color="auto"/>
              <w:right w:val="single" w:sz="4" w:space="0" w:color="auto"/>
            </w:tcBorders>
            <w:shd w:val="clear" w:color="auto" w:fill="auto"/>
            <w:noWrap/>
            <w:vAlign w:val="center"/>
            <w:hideMark/>
          </w:tcPr>
          <w:p w14:paraId="14A7D500" w14:textId="047CCB29" w:rsidR="001B7996" w:rsidRPr="005C22D2" w:rsidRDefault="001B7996" w:rsidP="00316D90">
            <w:pPr>
              <w:spacing w:after="0" w:line="240" w:lineRule="auto"/>
              <w:jc w:val="center"/>
              <w:rPr>
                <w:rFonts w:ascii="Century Gothic" w:eastAsia="Times New Roman" w:hAnsi="Century Gothic" w:cs="Calibri"/>
                <w:lang w:eastAsia="es-DO"/>
              </w:rPr>
            </w:pPr>
            <w:r w:rsidRPr="005C22D2">
              <w:rPr>
                <w:rFonts w:ascii="Century Gothic" w:eastAsia="Times New Roman" w:hAnsi="Century Gothic" w:cs="Calibri"/>
                <w:lang w:eastAsia="es-DO"/>
              </w:rPr>
              <w:t>Unidades</w:t>
            </w:r>
          </w:p>
        </w:tc>
      </w:tr>
      <w:tr w:rsidR="001B7996" w:rsidRPr="005C22D2" w14:paraId="4D5C252D"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5AFC6D83"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3</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21020FC9"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Blefaro de mecanismos ajustables, modelo Lieberman de 15mm, para adultos, Ref. K1-5671.</w:t>
            </w:r>
          </w:p>
        </w:tc>
        <w:tc>
          <w:tcPr>
            <w:tcW w:w="903" w:type="dxa"/>
            <w:tcBorders>
              <w:top w:val="nil"/>
              <w:left w:val="nil"/>
              <w:bottom w:val="single" w:sz="4" w:space="0" w:color="auto"/>
              <w:right w:val="single" w:sz="4" w:space="0" w:color="auto"/>
            </w:tcBorders>
            <w:shd w:val="clear" w:color="auto" w:fill="auto"/>
            <w:noWrap/>
            <w:vAlign w:val="center"/>
            <w:hideMark/>
          </w:tcPr>
          <w:p w14:paraId="672459A6"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5</w:t>
            </w:r>
          </w:p>
        </w:tc>
        <w:tc>
          <w:tcPr>
            <w:tcW w:w="1079" w:type="dxa"/>
            <w:tcBorders>
              <w:top w:val="nil"/>
              <w:left w:val="nil"/>
              <w:bottom w:val="single" w:sz="4" w:space="0" w:color="auto"/>
              <w:right w:val="single" w:sz="4" w:space="0" w:color="auto"/>
            </w:tcBorders>
            <w:shd w:val="clear" w:color="auto" w:fill="auto"/>
            <w:noWrap/>
            <w:vAlign w:val="center"/>
            <w:hideMark/>
          </w:tcPr>
          <w:p w14:paraId="78902804" w14:textId="5B53985F" w:rsidR="001B7996" w:rsidRPr="005C22D2" w:rsidRDefault="001B7996" w:rsidP="00316D90">
            <w:pPr>
              <w:spacing w:after="0" w:line="240" w:lineRule="auto"/>
              <w:jc w:val="center"/>
              <w:rPr>
                <w:rFonts w:ascii="Century Gothic" w:eastAsia="Times New Roman" w:hAnsi="Century Gothic" w:cs="Calibri"/>
                <w:lang w:eastAsia="es-DO"/>
              </w:rPr>
            </w:pPr>
            <w:r w:rsidRPr="005C22D2">
              <w:rPr>
                <w:rFonts w:ascii="Century Gothic" w:eastAsia="Times New Roman" w:hAnsi="Century Gothic" w:cs="Calibri"/>
                <w:lang w:eastAsia="es-DO"/>
              </w:rPr>
              <w:t>Unidades</w:t>
            </w:r>
          </w:p>
        </w:tc>
      </w:tr>
      <w:tr w:rsidR="001B7996" w:rsidRPr="005C22D2" w14:paraId="049674E1"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630B15C6"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4</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3B4F3262"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Blefaro de mecanismos ajustables, modelo Tanna-Lieberman de 15mm, con tracción para sutura. Ref. K1-5668.</w:t>
            </w:r>
          </w:p>
        </w:tc>
        <w:tc>
          <w:tcPr>
            <w:tcW w:w="903" w:type="dxa"/>
            <w:tcBorders>
              <w:top w:val="nil"/>
              <w:left w:val="nil"/>
              <w:bottom w:val="single" w:sz="4" w:space="0" w:color="auto"/>
              <w:right w:val="single" w:sz="4" w:space="0" w:color="auto"/>
            </w:tcBorders>
            <w:shd w:val="clear" w:color="auto" w:fill="auto"/>
            <w:noWrap/>
            <w:vAlign w:val="center"/>
            <w:hideMark/>
          </w:tcPr>
          <w:p w14:paraId="684CB131"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8</w:t>
            </w:r>
          </w:p>
        </w:tc>
        <w:tc>
          <w:tcPr>
            <w:tcW w:w="1079" w:type="dxa"/>
            <w:tcBorders>
              <w:top w:val="nil"/>
              <w:left w:val="nil"/>
              <w:bottom w:val="single" w:sz="4" w:space="0" w:color="auto"/>
              <w:right w:val="single" w:sz="4" w:space="0" w:color="auto"/>
            </w:tcBorders>
            <w:shd w:val="clear" w:color="auto" w:fill="auto"/>
            <w:noWrap/>
            <w:vAlign w:val="center"/>
            <w:hideMark/>
          </w:tcPr>
          <w:p w14:paraId="61368B9A" w14:textId="4D3222D1" w:rsidR="001B7996" w:rsidRPr="005C22D2" w:rsidRDefault="001B7996" w:rsidP="00316D90">
            <w:pPr>
              <w:spacing w:after="0" w:line="240" w:lineRule="auto"/>
              <w:jc w:val="center"/>
              <w:rPr>
                <w:rFonts w:ascii="Century Gothic" w:eastAsia="Times New Roman" w:hAnsi="Century Gothic" w:cs="Calibri"/>
                <w:lang w:eastAsia="es-DO"/>
              </w:rPr>
            </w:pPr>
            <w:r w:rsidRPr="005C22D2">
              <w:rPr>
                <w:rFonts w:ascii="Century Gothic" w:eastAsia="Times New Roman" w:hAnsi="Century Gothic" w:cs="Calibri"/>
                <w:lang w:eastAsia="es-DO"/>
              </w:rPr>
              <w:t>Unidades</w:t>
            </w:r>
          </w:p>
        </w:tc>
      </w:tr>
      <w:tr w:rsidR="00E04B5D" w:rsidRPr="005C22D2" w14:paraId="1944810F"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1B0E9EBA"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5</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1AEC07E2" w14:textId="77777777" w:rsidR="00E04B5D" w:rsidRPr="005C22D2" w:rsidRDefault="00E04B5D"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Dilatador de punto lagrimal, modelo Wilder, cónica fina Size 1, Ref. K7-2110.</w:t>
            </w:r>
          </w:p>
        </w:tc>
        <w:tc>
          <w:tcPr>
            <w:tcW w:w="903" w:type="dxa"/>
            <w:tcBorders>
              <w:top w:val="nil"/>
              <w:left w:val="nil"/>
              <w:bottom w:val="single" w:sz="4" w:space="0" w:color="auto"/>
              <w:right w:val="single" w:sz="4" w:space="0" w:color="auto"/>
            </w:tcBorders>
            <w:shd w:val="clear" w:color="auto" w:fill="auto"/>
            <w:noWrap/>
            <w:vAlign w:val="center"/>
            <w:hideMark/>
          </w:tcPr>
          <w:p w14:paraId="6BF7396C"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0662D9A7"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E04B5D" w:rsidRPr="005C22D2" w14:paraId="0E46EDBE"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7417E86C"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6</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543C7E7B" w14:textId="77777777" w:rsidR="00E04B5D" w:rsidRPr="005C22D2" w:rsidRDefault="00E04B5D"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Dilatador de punto lagrimal, modelo Wilder, cónica media Size 2, Ref. K7-2120.</w:t>
            </w:r>
          </w:p>
        </w:tc>
        <w:tc>
          <w:tcPr>
            <w:tcW w:w="903" w:type="dxa"/>
            <w:tcBorders>
              <w:top w:val="nil"/>
              <w:left w:val="nil"/>
              <w:bottom w:val="single" w:sz="4" w:space="0" w:color="auto"/>
              <w:right w:val="single" w:sz="4" w:space="0" w:color="auto"/>
            </w:tcBorders>
            <w:shd w:val="clear" w:color="auto" w:fill="auto"/>
            <w:noWrap/>
            <w:vAlign w:val="center"/>
            <w:hideMark/>
          </w:tcPr>
          <w:p w14:paraId="2FCD0947"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2</w:t>
            </w:r>
          </w:p>
        </w:tc>
        <w:tc>
          <w:tcPr>
            <w:tcW w:w="1079" w:type="dxa"/>
            <w:tcBorders>
              <w:top w:val="nil"/>
              <w:left w:val="nil"/>
              <w:bottom w:val="single" w:sz="4" w:space="0" w:color="auto"/>
              <w:right w:val="single" w:sz="4" w:space="0" w:color="auto"/>
            </w:tcBorders>
            <w:shd w:val="clear" w:color="auto" w:fill="auto"/>
            <w:noWrap/>
            <w:vAlign w:val="center"/>
            <w:hideMark/>
          </w:tcPr>
          <w:p w14:paraId="67E9C567"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Unidades</w:t>
            </w:r>
          </w:p>
        </w:tc>
      </w:tr>
      <w:tr w:rsidR="00E04B5D" w:rsidRPr="005C22D2" w14:paraId="3FF46FC8" w14:textId="77777777" w:rsidTr="005C22D2">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521B4606"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7</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7B5A3043" w14:textId="77777777" w:rsidR="00E04B5D" w:rsidRPr="005C22D2" w:rsidRDefault="00E04B5D"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Dilatador de punto lagrimal, modelo Wilder, cónica pesada Size 3, Ref. K7-2130.</w:t>
            </w:r>
          </w:p>
        </w:tc>
        <w:tc>
          <w:tcPr>
            <w:tcW w:w="903" w:type="dxa"/>
            <w:tcBorders>
              <w:top w:val="nil"/>
              <w:left w:val="nil"/>
              <w:bottom w:val="single" w:sz="4" w:space="0" w:color="auto"/>
              <w:right w:val="single" w:sz="4" w:space="0" w:color="auto"/>
            </w:tcBorders>
            <w:shd w:val="clear" w:color="auto" w:fill="auto"/>
            <w:noWrap/>
            <w:vAlign w:val="center"/>
            <w:hideMark/>
          </w:tcPr>
          <w:p w14:paraId="4DFA839C"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1E97C886"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E04B5D" w:rsidRPr="005C22D2" w14:paraId="0E35DB82" w14:textId="77777777" w:rsidTr="005C22D2">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120DA"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8</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12D3" w14:textId="77777777" w:rsidR="00E04B5D" w:rsidRPr="005C22D2" w:rsidRDefault="00E04B5D"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Dilatador lagrimal doble punta cónica, entre fina y médium, Ref. K7-2300.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1B5E"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4</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FC282"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Unidades</w:t>
            </w:r>
          </w:p>
        </w:tc>
      </w:tr>
      <w:tr w:rsidR="001B7996" w:rsidRPr="005C22D2" w14:paraId="0A1A8637" w14:textId="77777777" w:rsidTr="005C22D2">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2BB61"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9</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B5813"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Guía de Foster para enucleación, Ref. 5896E.</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E9097"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2</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DD9D5" w14:textId="79626443"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48A612D4" w14:textId="77777777" w:rsidTr="005C22D2">
        <w:trPr>
          <w:trHeight w:val="566"/>
        </w:trPr>
        <w:tc>
          <w:tcPr>
            <w:tcW w:w="571" w:type="dxa"/>
            <w:tcBorders>
              <w:top w:val="single" w:sz="4" w:space="0" w:color="auto"/>
              <w:left w:val="single" w:sz="4" w:space="0" w:color="auto"/>
              <w:bottom w:val="single" w:sz="4" w:space="0" w:color="auto"/>
              <w:right w:val="nil"/>
            </w:tcBorders>
            <w:shd w:val="clear" w:color="auto" w:fill="auto"/>
            <w:noWrap/>
            <w:vAlign w:val="center"/>
            <w:hideMark/>
          </w:tcPr>
          <w:p w14:paraId="369BAA8C"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lastRenderedPageBreak/>
              <w:t>10</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8A0A"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Introductor de Esfera modelo Carter, acero inoxidable, Ref. KK8-6000.</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1CBE588F"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3</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4D581EE5" w14:textId="68A133D0"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78A1DF2A" w14:textId="77777777" w:rsidTr="001B7996">
        <w:trPr>
          <w:trHeight w:val="566"/>
        </w:trPr>
        <w:tc>
          <w:tcPr>
            <w:tcW w:w="571" w:type="dxa"/>
            <w:tcBorders>
              <w:top w:val="single" w:sz="4" w:space="0" w:color="auto"/>
              <w:left w:val="single" w:sz="4" w:space="0" w:color="auto"/>
              <w:bottom w:val="single" w:sz="4" w:space="0" w:color="auto"/>
              <w:right w:val="nil"/>
            </w:tcBorders>
            <w:shd w:val="clear" w:color="auto" w:fill="auto"/>
            <w:noWrap/>
            <w:vAlign w:val="center"/>
            <w:hideMark/>
          </w:tcPr>
          <w:p w14:paraId="262D2E7A"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11</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CC188"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Separador o maleable para órbita, modelo Jaeger, en acero. Ref. K1-8520.</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377955A0"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4</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44D69F16" w14:textId="3F0C3829"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3E0DF15C" w14:textId="77777777" w:rsidTr="001B7996">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35BB"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12</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9414A"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Pinzas de sutura con plataforma de 0.5mm, 1x2 dientes, modelo Castroviejo, Ref. K5-2520.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AA58C"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5</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DAC1" w14:textId="560E1B92"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2B12B221" w14:textId="77777777" w:rsidTr="001B7996">
        <w:trPr>
          <w:trHeight w:val="566"/>
        </w:trPr>
        <w:tc>
          <w:tcPr>
            <w:tcW w:w="571" w:type="dxa"/>
            <w:tcBorders>
              <w:top w:val="single" w:sz="4" w:space="0" w:color="auto"/>
              <w:left w:val="single" w:sz="4" w:space="0" w:color="auto"/>
              <w:bottom w:val="single" w:sz="4" w:space="0" w:color="auto"/>
              <w:right w:val="nil"/>
            </w:tcBorders>
            <w:shd w:val="clear" w:color="auto" w:fill="auto"/>
            <w:noWrap/>
            <w:vAlign w:val="center"/>
            <w:hideMark/>
          </w:tcPr>
          <w:p w14:paraId="37F128B2"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13</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F913"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Serrefine small de 1 1/2", 38mm de largo, acero inoxidable, Ref. K5-9850.</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220A2186"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79B4E06D" w14:textId="40F11150"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4B35BBA7"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074871A3"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14</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013C1EEF"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Pinza Hemostática, extra delicada, rectas de 3/4 (95mm) de largo, modelo Hartman, Ref. K5-9900.</w:t>
            </w:r>
          </w:p>
        </w:tc>
        <w:tc>
          <w:tcPr>
            <w:tcW w:w="903" w:type="dxa"/>
            <w:tcBorders>
              <w:top w:val="nil"/>
              <w:left w:val="nil"/>
              <w:bottom w:val="single" w:sz="4" w:space="0" w:color="auto"/>
              <w:right w:val="single" w:sz="4" w:space="0" w:color="auto"/>
            </w:tcBorders>
            <w:shd w:val="clear" w:color="auto" w:fill="auto"/>
            <w:noWrap/>
            <w:vAlign w:val="center"/>
            <w:hideMark/>
          </w:tcPr>
          <w:p w14:paraId="7A7B6A72"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6</w:t>
            </w:r>
          </w:p>
        </w:tc>
        <w:tc>
          <w:tcPr>
            <w:tcW w:w="1079" w:type="dxa"/>
            <w:tcBorders>
              <w:top w:val="nil"/>
              <w:left w:val="nil"/>
              <w:bottom w:val="single" w:sz="4" w:space="0" w:color="auto"/>
              <w:right w:val="single" w:sz="4" w:space="0" w:color="auto"/>
            </w:tcBorders>
            <w:shd w:val="clear" w:color="auto" w:fill="auto"/>
            <w:noWrap/>
            <w:vAlign w:val="center"/>
            <w:hideMark/>
          </w:tcPr>
          <w:p w14:paraId="6BAF9D62" w14:textId="47C4127D"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21A21988"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676CC3AB"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15</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529B5455"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Tijeras de Enucleación con curva fuerte para corte de nervio óptico, acero inoxidable, Ref. K4-9920.</w:t>
            </w:r>
          </w:p>
        </w:tc>
        <w:tc>
          <w:tcPr>
            <w:tcW w:w="903" w:type="dxa"/>
            <w:tcBorders>
              <w:top w:val="nil"/>
              <w:left w:val="nil"/>
              <w:bottom w:val="single" w:sz="4" w:space="0" w:color="auto"/>
              <w:right w:val="single" w:sz="4" w:space="0" w:color="auto"/>
            </w:tcBorders>
            <w:shd w:val="clear" w:color="auto" w:fill="auto"/>
            <w:noWrap/>
            <w:vAlign w:val="center"/>
            <w:hideMark/>
          </w:tcPr>
          <w:p w14:paraId="2BFF1939"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3</w:t>
            </w:r>
          </w:p>
        </w:tc>
        <w:tc>
          <w:tcPr>
            <w:tcW w:w="1079" w:type="dxa"/>
            <w:tcBorders>
              <w:top w:val="nil"/>
              <w:left w:val="nil"/>
              <w:bottom w:val="single" w:sz="4" w:space="0" w:color="auto"/>
              <w:right w:val="single" w:sz="4" w:space="0" w:color="auto"/>
            </w:tcBorders>
            <w:shd w:val="clear" w:color="auto" w:fill="auto"/>
            <w:noWrap/>
            <w:vAlign w:val="center"/>
            <w:hideMark/>
          </w:tcPr>
          <w:p w14:paraId="74775919" w14:textId="2D31B433"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2C837B68"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62BA3D36"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16</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1DCB3369"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Tijeras de Tenotomía modelo Stevens, punta roma, estándar, curvas, acero inoxidable, Ref. K4-8510.</w:t>
            </w:r>
          </w:p>
        </w:tc>
        <w:tc>
          <w:tcPr>
            <w:tcW w:w="903" w:type="dxa"/>
            <w:tcBorders>
              <w:top w:val="nil"/>
              <w:left w:val="nil"/>
              <w:bottom w:val="single" w:sz="4" w:space="0" w:color="auto"/>
              <w:right w:val="single" w:sz="4" w:space="0" w:color="auto"/>
            </w:tcBorders>
            <w:shd w:val="clear" w:color="auto" w:fill="auto"/>
            <w:noWrap/>
            <w:vAlign w:val="center"/>
            <w:hideMark/>
          </w:tcPr>
          <w:p w14:paraId="1780011D"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6</w:t>
            </w:r>
          </w:p>
        </w:tc>
        <w:tc>
          <w:tcPr>
            <w:tcW w:w="1079" w:type="dxa"/>
            <w:tcBorders>
              <w:top w:val="nil"/>
              <w:left w:val="nil"/>
              <w:bottom w:val="single" w:sz="4" w:space="0" w:color="auto"/>
              <w:right w:val="single" w:sz="4" w:space="0" w:color="auto"/>
            </w:tcBorders>
            <w:shd w:val="clear" w:color="auto" w:fill="auto"/>
            <w:noWrap/>
            <w:vAlign w:val="center"/>
            <w:hideMark/>
          </w:tcPr>
          <w:p w14:paraId="24B77154" w14:textId="7561CADF"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17A2CA6D"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4B222118"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17</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775C672A"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Tijeras de Tenotomía modelo Stevens, punta roma, estándar, rectas, acero inoxidable, Ref. K4-8500.</w:t>
            </w:r>
          </w:p>
        </w:tc>
        <w:tc>
          <w:tcPr>
            <w:tcW w:w="903" w:type="dxa"/>
            <w:tcBorders>
              <w:top w:val="nil"/>
              <w:left w:val="nil"/>
              <w:bottom w:val="single" w:sz="4" w:space="0" w:color="auto"/>
              <w:right w:val="single" w:sz="4" w:space="0" w:color="auto"/>
            </w:tcBorders>
            <w:shd w:val="clear" w:color="auto" w:fill="auto"/>
            <w:noWrap/>
            <w:vAlign w:val="center"/>
            <w:hideMark/>
          </w:tcPr>
          <w:p w14:paraId="2EEEA11B"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3</w:t>
            </w:r>
          </w:p>
        </w:tc>
        <w:tc>
          <w:tcPr>
            <w:tcW w:w="1079" w:type="dxa"/>
            <w:tcBorders>
              <w:top w:val="nil"/>
              <w:left w:val="nil"/>
              <w:bottom w:val="single" w:sz="4" w:space="0" w:color="auto"/>
              <w:right w:val="single" w:sz="4" w:space="0" w:color="auto"/>
            </w:tcBorders>
            <w:shd w:val="clear" w:color="auto" w:fill="auto"/>
            <w:noWrap/>
            <w:vAlign w:val="center"/>
            <w:hideMark/>
          </w:tcPr>
          <w:p w14:paraId="13A7638D" w14:textId="6DE92951"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64898C4F"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5B3C85E5"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18</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3BE99B47"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Protectores corneales 20x28 mm, pequeños, par, Ref. K1-8481.</w:t>
            </w:r>
          </w:p>
        </w:tc>
        <w:tc>
          <w:tcPr>
            <w:tcW w:w="903" w:type="dxa"/>
            <w:tcBorders>
              <w:top w:val="nil"/>
              <w:left w:val="nil"/>
              <w:bottom w:val="single" w:sz="4" w:space="0" w:color="auto"/>
              <w:right w:val="single" w:sz="4" w:space="0" w:color="auto"/>
            </w:tcBorders>
            <w:shd w:val="clear" w:color="auto" w:fill="auto"/>
            <w:noWrap/>
            <w:vAlign w:val="center"/>
            <w:hideMark/>
          </w:tcPr>
          <w:p w14:paraId="0BF6BAA7"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2</w:t>
            </w:r>
          </w:p>
        </w:tc>
        <w:tc>
          <w:tcPr>
            <w:tcW w:w="1079" w:type="dxa"/>
            <w:tcBorders>
              <w:top w:val="nil"/>
              <w:left w:val="nil"/>
              <w:bottom w:val="single" w:sz="4" w:space="0" w:color="auto"/>
              <w:right w:val="single" w:sz="4" w:space="0" w:color="auto"/>
            </w:tcBorders>
            <w:shd w:val="clear" w:color="auto" w:fill="auto"/>
            <w:noWrap/>
            <w:vAlign w:val="center"/>
            <w:hideMark/>
          </w:tcPr>
          <w:p w14:paraId="13635391" w14:textId="3070AC9E"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62A2D726"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0BD89A1B"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19</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0F9CA466" w14:textId="309BA979"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Protectores corneales 22x30 mm, grandes, par, Ref. K1-8482.</w:t>
            </w:r>
          </w:p>
        </w:tc>
        <w:tc>
          <w:tcPr>
            <w:tcW w:w="903" w:type="dxa"/>
            <w:tcBorders>
              <w:top w:val="nil"/>
              <w:left w:val="nil"/>
              <w:bottom w:val="single" w:sz="4" w:space="0" w:color="auto"/>
              <w:right w:val="single" w:sz="4" w:space="0" w:color="auto"/>
            </w:tcBorders>
            <w:shd w:val="clear" w:color="auto" w:fill="auto"/>
            <w:noWrap/>
            <w:vAlign w:val="center"/>
            <w:hideMark/>
          </w:tcPr>
          <w:p w14:paraId="075BA570"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2</w:t>
            </w:r>
          </w:p>
        </w:tc>
        <w:tc>
          <w:tcPr>
            <w:tcW w:w="1079" w:type="dxa"/>
            <w:tcBorders>
              <w:top w:val="nil"/>
              <w:left w:val="nil"/>
              <w:bottom w:val="single" w:sz="4" w:space="0" w:color="auto"/>
              <w:right w:val="single" w:sz="4" w:space="0" w:color="auto"/>
            </w:tcBorders>
            <w:shd w:val="clear" w:color="auto" w:fill="auto"/>
            <w:noWrap/>
            <w:vAlign w:val="center"/>
            <w:hideMark/>
          </w:tcPr>
          <w:p w14:paraId="61E67EFF" w14:textId="6FA423A6"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1022761C"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1C24B6D5"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20</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4786BDAE"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Pinza de fijación 1x2, dientes de 0.5mm, con seguro para estrabismo, izquierdas, Ref. K5-2553.</w:t>
            </w:r>
          </w:p>
        </w:tc>
        <w:tc>
          <w:tcPr>
            <w:tcW w:w="903" w:type="dxa"/>
            <w:tcBorders>
              <w:top w:val="nil"/>
              <w:left w:val="nil"/>
              <w:bottom w:val="single" w:sz="4" w:space="0" w:color="auto"/>
              <w:right w:val="single" w:sz="4" w:space="0" w:color="auto"/>
            </w:tcBorders>
            <w:shd w:val="clear" w:color="auto" w:fill="auto"/>
            <w:noWrap/>
            <w:vAlign w:val="center"/>
            <w:hideMark/>
          </w:tcPr>
          <w:p w14:paraId="17278DD0"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2</w:t>
            </w:r>
          </w:p>
        </w:tc>
        <w:tc>
          <w:tcPr>
            <w:tcW w:w="1079" w:type="dxa"/>
            <w:tcBorders>
              <w:top w:val="nil"/>
              <w:left w:val="nil"/>
              <w:bottom w:val="single" w:sz="4" w:space="0" w:color="auto"/>
              <w:right w:val="single" w:sz="4" w:space="0" w:color="auto"/>
            </w:tcBorders>
            <w:shd w:val="clear" w:color="auto" w:fill="auto"/>
            <w:noWrap/>
            <w:vAlign w:val="center"/>
            <w:hideMark/>
          </w:tcPr>
          <w:p w14:paraId="6378109E" w14:textId="1BA73480"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524131EE"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1519DB8D"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21</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1C087FB9"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Mango de Beaver, modelo 3K, 10cm de largo, Ref. K20-1910.</w:t>
            </w:r>
          </w:p>
        </w:tc>
        <w:tc>
          <w:tcPr>
            <w:tcW w:w="903" w:type="dxa"/>
            <w:tcBorders>
              <w:top w:val="nil"/>
              <w:left w:val="nil"/>
              <w:bottom w:val="single" w:sz="4" w:space="0" w:color="auto"/>
              <w:right w:val="single" w:sz="4" w:space="0" w:color="auto"/>
            </w:tcBorders>
            <w:shd w:val="clear" w:color="auto" w:fill="auto"/>
            <w:noWrap/>
            <w:vAlign w:val="center"/>
            <w:hideMark/>
          </w:tcPr>
          <w:p w14:paraId="0D18AB56"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2</w:t>
            </w:r>
          </w:p>
        </w:tc>
        <w:tc>
          <w:tcPr>
            <w:tcW w:w="1079" w:type="dxa"/>
            <w:tcBorders>
              <w:top w:val="nil"/>
              <w:left w:val="nil"/>
              <w:bottom w:val="single" w:sz="4" w:space="0" w:color="auto"/>
              <w:right w:val="single" w:sz="4" w:space="0" w:color="auto"/>
            </w:tcBorders>
            <w:shd w:val="clear" w:color="auto" w:fill="auto"/>
            <w:noWrap/>
            <w:vAlign w:val="center"/>
            <w:hideMark/>
          </w:tcPr>
          <w:p w14:paraId="0671AE87" w14:textId="2548F473"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11661856"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2A255CD7"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22</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766774BA" w14:textId="025CC221"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Cuchara de Evisceración, grande Ref. K3-4410</w:t>
            </w:r>
            <w:r w:rsidR="007B2321">
              <w:rPr>
                <w:rFonts w:ascii="Century Gothic" w:eastAsia="Times New Roman" w:hAnsi="Century Gothic" w:cs="Calibri"/>
                <w:color w:val="000000"/>
                <w:lang w:eastAsia="es-DO"/>
              </w:rPr>
              <w:t>.</w:t>
            </w:r>
          </w:p>
        </w:tc>
        <w:tc>
          <w:tcPr>
            <w:tcW w:w="903" w:type="dxa"/>
            <w:tcBorders>
              <w:top w:val="nil"/>
              <w:left w:val="nil"/>
              <w:bottom w:val="single" w:sz="4" w:space="0" w:color="auto"/>
              <w:right w:val="single" w:sz="4" w:space="0" w:color="auto"/>
            </w:tcBorders>
            <w:shd w:val="clear" w:color="auto" w:fill="auto"/>
            <w:noWrap/>
            <w:vAlign w:val="center"/>
            <w:hideMark/>
          </w:tcPr>
          <w:p w14:paraId="79F5EE7D"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2</w:t>
            </w:r>
          </w:p>
        </w:tc>
        <w:tc>
          <w:tcPr>
            <w:tcW w:w="1079" w:type="dxa"/>
            <w:tcBorders>
              <w:top w:val="nil"/>
              <w:left w:val="nil"/>
              <w:bottom w:val="single" w:sz="4" w:space="0" w:color="auto"/>
              <w:right w:val="single" w:sz="4" w:space="0" w:color="auto"/>
            </w:tcBorders>
            <w:shd w:val="clear" w:color="auto" w:fill="auto"/>
            <w:noWrap/>
            <w:vAlign w:val="center"/>
            <w:hideMark/>
          </w:tcPr>
          <w:p w14:paraId="6ACB3967" w14:textId="19768144"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64009AEA"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14C04EB9"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23</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3098BA84" w14:textId="3B902443"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Cuchara de Evisceración, pequeña Ref. K3-4400</w:t>
            </w:r>
            <w:r w:rsidR="007B2321">
              <w:rPr>
                <w:rFonts w:ascii="Century Gothic" w:eastAsia="Times New Roman" w:hAnsi="Century Gothic" w:cs="Calibri"/>
                <w:color w:val="000000"/>
                <w:lang w:eastAsia="es-DO"/>
              </w:rPr>
              <w:t>.</w:t>
            </w:r>
          </w:p>
        </w:tc>
        <w:tc>
          <w:tcPr>
            <w:tcW w:w="903" w:type="dxa"/>
            <w:tcBorders>
              <w:top w:val="nil"/>
              <w:left w:val="nil"/>
              <w:bottom w:val="single" w:sz="4" w:space="0" w:color="auto"/>
              <w:right w:val="single" w:sz="4" w:space="0" w:color="auto"/>
            </w:tcBorders>
            <w:shd w:val="clear" w:color="auto" w:fill="auto"/>
            <w:noWrap/>
            <w:vAlign w:val="center"/>
            <w:hideMark/>
          </w:tcPr>
          <w:p w14:paraId="6E383357"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2</w:t>
            </w:r>
          </w:p>
        </w:tc>
        <w:tc>
          <w:tcPr>
            <w:tcW w:w="1079" w:type="dxa"/>
            <w:tcBorders>
              <w:top w:val="nil"/>
              <w:left w:val="nil"/>
              <w:bottom w:val="single" w:sz="4" w:space="0" w:color="auto"/>
              <w:right w:val="single" w:sz="4" w:space="0" w:color="auto"/>
            </w:tcBorders>
            <w:shd w:val="clear" w:color="auto" w:fill="auto"/>
            <w:noWrap/>
            <w:vAlign w:val="center"/>
            <w:hideMark/>
          </w:tcPr>
          <w:p w14:paraId="7D168531" w14:textId="12345702"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694DBBC2"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0643F56D"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24</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782B1815"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Lápiz de Cauterio, Ref. 221250</w:t>
            </w:r>
          </w:p>
        </w:tc>
        <w:tc>
          <w:tcPr>
            <w:tcW w:w="903" w:type="dxa"/>
            <w:tcBorders>
              <w:top w:val="nil"/>
              <w:left w:val="nil"/>
              <w:bottom w:val="single" w:sz="4" w:space="0" w:color="auto"/>
              <w:right w:val="single" w:sz="4" w:space="0" w:color="auto"/>
            </w:tcBorders>
            <w:shd w:val="clear" w:color="auto" w:fill="auto"/>
            <w:noWrap/>
            <w:vAlign w:val="center"/>
            <w:hideMark/>
          </w:tcPr>
          <w:p w14:paraId="2847D464"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4</w:t>
            </w:r>
          </w:p>
        </w:tc>
        <w:tc>
          <w:tcPr>
            <w:tcW w:w="1079" w:type="dxa"/>
            <w:tcBorders>
              <w:top w:val="nil"/>
              <w:left w:val="nil"/>
              <w:bottom w:val="single" w:sz="4" w:space="0" w:color="auto"/>
              <w:right w:val="single" w:sz="4" w:space="0" w:color="auto"/>
            </w:tcBorders>
            <w:shd w:val="clear" w:color="auto" w:fill="auto"/>
            <w:noWrap/>
            <w:vAlign w:val="center"/>
            <w:hideMark/>
          </w:tcPr>
          <w:p w14:paraId="66ABD66B" w14:textId="3520EB90"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6627BEB8"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6628E91A"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25</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4A836C4D"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 de Enucleación, punta roma, medianamente curva, Ref. K4-9910.</w:t>
            </w:r>
          </w:p>
        </w:tc>
        <w:tc>
          <w:tcPr>
            <w:tcW w:w="903" w:type="dxa"/>
            <w:tcBorders>
              <w:top w:val="nil"/>
              <w:left w:val="nil"/>
              <w:bottom w:val="single" w:sz="4" w:space="0" w:color="auto"/>
              <w:right w:val="single" w:sz="4" w:space="0" w:color="auto"/>
            </w:tcBorders>
            <w:shd w:val="clear" w:color="auto" w:fill="auto"/>
            <w:noWrap/>
            <w:vAlign w:val="center"/>
            <w:hideMark/>
          </w:tcPr>
          <w:p w14:paraId="2EDEA85B"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2</w:t>
            </w:r>
          </w:p>
        </w:tc>
        <w:tc>
          <w:tcPr>
            <w:tcW w:w="1079" w:type="dxa"/>
            <w:tcBorders>
              <w:top w:val="nil"/>
              <w:left w:val="nil"/>
              <w:bottom w:val="single" w:sz="4" w:space="0" w:color="auto"/>
              <w:right w:val="single" w:sz="4" w:space="0" w:color="auto"/>
            </w:tcBorders>
            <w:shd w:val="clear" w:color="auto" w:fill="auto"/>
            <w:noWrap/>
            <w:vAlign w:val="center"/>
            <w:hideMark/>
          </w:tcPr>
          <w:p w14:paraId="2EED717E" w14:textId="6C34A35B"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0A7F7AC8"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1DCC91C8"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26</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4C015F93"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Tijeras Corneoescleral modelo Castroviejo, hojas pequeñas, derechas, K4-1000.</w:t>
            </w:r>
          </w:p>
        </w:tc>
        <w:tc>
          <w:tcPr>
            <w:tcW w:w="903" w:type="dxa"/>
            <w:tcBorders>
              <w:top w:val="nil"/>
              <w:left w:val="nil"/>
              <w:bottom w:val="single" w:sz="4" w:space="0" w:color="auto"/>
              <w:right w:val="single" w:sz="4" w:space="0" w:color="auto"/>
            </w:tcBorders>
            <w:shd w:val="clear" w:color="auto" w:fill="auto"/>
            <w:noWrap/>
            <w:vAlign w:val="center"/>
            <w:hideMark/>
          </w:tcPr>
          <w:p w14:paraId="6BBC73E6"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2</w:t>
            </w:r>
          </w:p>
        </w:tc>
        <w:tc>
          <w:tcPr>
            <w:tcW w:w="1079" w:type="dxa"/>
            <w:tcBorders>
              <w:top w:val="nil"/>
              <w:left w:val="nil"/>
              <w:bottom w:val="single" w:sz="4" w:space="0" w:color="auto"/>
              <w:right w:val="single" w:sz="4" w:space="0" w:color="auto"/>
            </w:tcBorders>
            <w:shd w:val="clear" w:color="auto" w:fill="auto"/>
            <w:noWrap/>
            <w:vAlign w:val="center"/>
            <w:hideMark/>
          </w:tcPr>
          <w:p w14:paraId="37B7352B" w14:textId="534874A0"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7085F866" w14:textId="77777777" w:rsidTr="005C22D2">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5795FB0F"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27</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2FCD5554"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Tijeras Corneoescleral modelo Castroviejo, hojas pequeñas, izquierdas, Ref. K4-1010.</w:t>
            </w:r>
          </w:p>
        </w:tc>
        <w:tc>
          <w:tcPr>
            <w:tcW w:w="903" w:type="dxa"/>
            <w:tcBorders>
              <w:top w:val="nil"/>
              <w:left w:val="nil"/>
              <w:bottom w:val="single" w:sz="4" w:space="0" w:color="auto"/>
              <w:right w:val="single" w:sz="4" w:space="0" w:color="auto"/>
            </w:tcBorders>
            <w:shd w:val="clear" w:color="auto" w:fill="auto"/>
            <w:noWrap/>
            <w:vAlign w:val="center"/>
            <w:hideMark/>
          </w:tcPr>
          <w:p w14:paraId="734F3A0D"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2</w:t>
            </w:r>
          </w:p>
        </w:tc>
        <w:tc>
          <w:tcPr>
            <w:tcW w:w="1079" w:type="dxa"/>
            <w:tcBorders>
              <w:top w:val="nil"/>
              <w:left w:val="nil"/>
              <w:bottom w:val="single" w:sz="4" w:space="0" w:color="auto"/>
              <w:right w:val="single" w:sz="4" w:space="0" w:color="auto"/>
            </w:tcBorders>
            <w:shd w:val="clear" w:color="auto" w:fill="auto"/>
            <w:noWrap/>
            <w:vAlign w:val="center"/>
            <w:hideMark/>
          </w:tcPr>
          <w:p w14:paraId="4172E9F3" w14:textId="5D76E460"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29067ED7" w14:textId="77777777" w:rsidTr="005C22D2">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75B30"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28</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21D45"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Pinza de Capsulorhexis modelo Utrata, delicada, agarre triangular, muy fina, 1mm de largo, acero inoxidable, Ref. k5-5081.</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9E24A"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6</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B2566" w14:textId="439F2E48"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5F759B4C" w14:textId="77777777" w:rsidTr="005C22D2">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CCE33"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29</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F8166"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Chopper con punta de oliva, modelo Seibel, mango redondo, Titanium, Ref. 7-130.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3FE18"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6</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7C8F7" w14:textId="2C57F4CB"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6A595FC7" w14:textId="77777777" w:rsidTr="005C22D2">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39E35"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30</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2ACC"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Gancho manipulador de lente, modelo Sinskey, angulado, punta roma de 0.15mm, acero inoxidable. Ref. k3-5170.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BC241"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3</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8120E" w14:textId="2D69896C"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2017761C" w14:textId="77777777" w:rsidTr="001B7996">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C3415"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lastRenderedPageBreak/>
              <w:t>31</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B47D"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Pinza de sutura con plataforma de 0.12mm, 1x2 dientes, modelo Castroviejo. Ref. K5-2500.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6F55A"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8</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F7BA7" w14:textId="0B52B354"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E04B5D" w:rsidRPr="005C22D2" w14:paraId="0D80C614" w14:textId="77777777" w:rsidTr="001B7996">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ACBBE"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32</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6FB03" w14:textId="77777777" w:rsidR="00E04B5D" w:rsidRPr="005C22D2" w:rsidRDefault="00E04B5D"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Punch de membrana descemet´s modelo Kelly con cabeza de 1.0mm y mordida de 0.75mm de profundidad. Ref. K2-9510.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6466"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3</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93BE" w14:textId="4F33B5FC" w:rsidR="00E04B5D"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Unidades</w:t>
            </w:r>
          </w:p>
        </w:tc>
      </w:tr>
      <w:tr w:rsidR="001B7996" w:rsidRPr="005C22D2" w14:paraId="7058EC59" w14:textId="77777777" w:rsidTr="001B7996">
        <w:trPr>
          <w:trHeight w:val="566"/>
        </w:trPr>
        <w:tc>
          <w:tcPr>
            <w:tcW w:w="571" w:type="dxa"/>
            <w:tcBorders>
              <w:top w:val="single" w:sz="4" w:space="0" w:color="auto"/>
              <w:left w:val="single" w:sz="4" w:space="0" w:color="auto"/>
              <w:bottom w:val="single" w:sz="4" w:space="0" w:color="auto"/>
              <w:right w:val="nil"/>
            </w:tcBorders>
            <w:shd w:val="clear" w:color="auto" w:fill="auto"/>
            <w:noWrap/>
            <w:vAlign w:val="center"/>
            <w:hideMark/>
          </w:tcPr>
          <w:p w14:paraId="203BAFE1"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33</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1093"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Tijeras de Tenotomía modelo Westcott, punta roma, hojas medianas, curvas. Ref. K4-3004.</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51A395F7"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0BBD1846" w14:textId="0CBE0F8B"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62C5F98E"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1E701802"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34</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4D55BA00"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Pinza de plataforma, modelo Kelman McPherson de 7.5mm de largo, angulada, mango plano. Ref. K5-5030.</w:t>
            </w:r>
          </w:p>
        </w:tc>
        <w:tc>
          <w:tcPr>
            <w:tcW w:w="903" w:type="dxa"/>
            <w:tcBorders>
              <w:top w:val="nil"/>
              <w:left w:val="nil"/>
              <w:bottom w:val="single" w:sz="4" w:space="0" w:color="auto"/>
              <w:right w:val="single" w:sz="4" w:space="0" w:color="auto"/>
            </w:tcBorders>
            <w:shd w:val="clear" w:color="auto" w:fill="auto"/>
            <w:noWrap/>
            <w:vAlign w:val="center"/>
            <w:hideMark/>
          </w:tcPr>
          <w:p w14:paraId="6CCD7175"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5</w:t>
            </w:r>
          </w:p>
        </w:tc>
        <w:tc>
          <w:tcPr>
            <w:tcW w:w="1079" w:type="dxa"/>
            <w:tcBorders>
              <w:top w:val="nil"/>
              <w:left w:val="nil"/>
              <w:bottom w:val="single" w:sz="4" w:space="0" w:color="auto"/>
              <w:right w:val="single" w:sz="4" w:space="0" w:color="auto"/>
            </w:tcBorders>
            <w:shd w:val="clear" w:color="auto" w:fill="auto"/>
            <w:noWrap/>
            <w:vAlign w:val="center"/>
            <w:hideMark/>
          </w:tcPr>
          <w:p w14:paraId="20867F15" w14:textId="77040E1B"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4B8F4B2E"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6003ADE0"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35</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08325CCB"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Cánula de doble vía irrigación/aspiración, modelo Simcoe, 23g, puerto de 0.3mm. Ref. K7-4300. </w:t>
            </w:r>
          </w:p>
        </w:tc>
        <w:tc>
          <w:tcPr>
            <w:tcW w:w="903" w:type="dxa"/>
            <w:tcBorders>
              <w:top w:val="nil"/>
              <w:left w:val="nil"/>
              <w:bottom w:val="single" w:sz="4" w:space="0" w:color="auto"/>
              <w:right w:val="single" w:sz="4" w:space="0" w:color="auto"/>
            </w:tcBorders>
            <w:shd w:val="clear" w:color="auto" w:fill="auto"/>
            <w:noWrap/>
            <w:vAlign w:val="center"/>
            <w:hideMark/>
          </w:tcPr>
          <w:p w14:paraId="0F1E993D"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5</w:t>
            </w:r>
          </w:p>
        </w:tc>
        <w:tc>
          <w:tcPr>
            <w:tcW w:w="1079" w:type="dxa"/>
            <w:tcBorders>
              <w:top w:val="nil"/>
              <w:left w:val="nil"/>
              <w:bottom w:val="single" w:sz="4" w:space="0" w:color="auto"/>
              <w:right w:val="single" w:sz="4" w:space="0" w:color="auto"/>
            </w:tcBorders>
            <w:shd w:val="clear" w:color="auto" w:fill="auto"/>
            <w:noWrap/>
            <w:vAlign w:val="center"/>
            <w:hideMark/>
          </w:tcPr>
          <w:p w14:paraId="23E96332" w14:textId="5721C62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165E6093"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534411A1"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36</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7565393B"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Pinza de sutura con plataforma de 0.3mm, 1x2 dientes, modelo Castroviejo. Ref. K5-2510. </w:t>
            </w:r>
          </w:p>
        </w:tc>
        <w:tc>
          <w:tcPr>
            <w:tcW w:w="903" w:type="dxa"/>
            <w:tcBorders>
              <w:top w:val="nil"/>
              <w:left w:val="nil"/>
              <w:bottom w:val="single" w:sz="4" w:space="0" w:color="auto"/>
              <w:right w:val="single" w:sz="4" w:space="0" w:color="auto"/>
            </w:tcBorders>
            <w:shd w:val="clear" w:color="auto" w:fill="auto"/>
            <w:noWrap/>
            <w:vAlign w:val="center"/>
            <w:hideMark/>
          </w:tcPr>
          <w:p w14:paraId="47519447"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5</w:t>
            </w:r>
          </w:p>
        </w:tc>
        <w:tc>
          <w:tcPr>
            <w:tcW w:w="1079" w:type="dxa"/>
            <w:tcBorders>
              <w:top w:val="nil"/>
              <w:left w:val="nil"/>
              <w:bottom w:val="single" w:sz="4" w:space="0" w:color="auto"/>
              <w:right w:val="single" w:sz="4" w:space="0" w:color="auto"/>
            </w:tcBorders>
            <w:shd w:val="clear" w:color="auto" w:fill="auto"/>
            <w:noWrap/>
            <w:vAlign w:val="center"/>
            <w:hideMark/>
          </w:tcPr>
          <w:p w14:paraId="1FB24DC6" w14:textId="48F949C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1B7996" w:rsidRPr="005C22D2" w14:paraId="2DDD89F6"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3DABB15B"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37</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7EBFD49C"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Rotador de Núcleo, modelo Espaillat Deblasio. Ref. AE-2499. </w:t>
            </w:r>
          </w:p>
        </w:tc>
        <w:tc>
          <w:tcPr>
            <w:tcW w:w="903" w:type="dxa"/>
            <w:tcBorders>
              <w:top w:val="nil"/>
              <w:left w:val="nil"/>
              <w:bottom w:val="single" w:sz="4" w:space="0" w:color="auto"/>
              <w:right w:val="single" w:sz="4" w:space="0" w:color="auto"/>
            </w:tcBorders>
            <w:shd w:val="clear" w:color="auto" w:fill="auto"/>
            <w:noWrap/>
            <w:vAlign w:val="center"/>
            <w:hideMark/>
          </w:tcPr>
          <w:p w14:paraId="204C5BBC"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3</w:t>
            </w:r>
          </w:p>
        </w:tc>
        <w:tc>
          <w:tcPr>
            <w:tcW w:w="1079" w:type="dxa"/>
            <w:tcBorders>
              <w:top w:val="nil"/>
              <w:left w:val="nil"/>
              <w:bottom w:val="single" w:sz="4" w:space="0" w:color="auto"/>
              <w:right w:val="single" w:sz="4" w:space="0" w:color="auto"/>
            </w:tcBorders>
            <w:shd w:val="clear" w:color="auto" w:fill="auto"/>
            <w:noWrap/>
            <w:vAlign w:val="center"/>
            <w:hideMark/>
          </w:tcPr>
          <w:p w14:paraId="2C6806E7" w14:textId="1F4359CC"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lang w:eastAsia="es-DO"/>
              </w:rPr>
              <w:t>Unidades</w:t>
            </w:r>
          </w:p>
        </w:tc>
      </w:tr>
      <w:tr w:rsidR="00E04B5D" w:rsidRPr="005C22D2" w14:paraId="18F1EB52"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27026521"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38</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21EE76C3" w14:textId="77777777" w:rsidR="00E04B5D" w:rsidRPr="005C22D2" w:rsidRDefault="00E04B5D"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Pinza de joyero No. 5, rectas, 110mm de largo, Titanium. Ref. 4111T.</w:t>
            </w:r>
          </w:p>
        </w:tc>
        <w:tc>
          <w:tcPr>
            <w:tcW w:w="903" w:type="dxa"/>
            <w:tcBorders>
              <w:top w:val="nil"/>
              <w:left w:val="nil"/>
              <w:bottom w:val="single" w:sz="4" w:space="0" w:color="auto"/>
              <w:right w:val="single" w:sz="4" w:space="0" w:color="auto"/>
            </w:tcBorders>
            <w:shd w:val="clear" w:color="auto" w:fill="auto"/>
            <w:noWrap/>
            <w:vAlign w:val="center"/>
            <w:hideMark/>
          </w:tcPr>
          <w:p w14:paraId="544ECD29"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6E21922E"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614A477F"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13DD5EF7"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39</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2E90E9B8"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Blefaro modelo barraquer con hojas sólidas, para adulto, hojas de 14.0mm, 40mm largo, acero inoxidable. Ref. 14-0221S.</w:t>
            </w:r>
          </w:p>
        </w:tc>
        <w:tc>
          <w:tcPr>
            <w:tcW w:w="903" w:type="dxa"/>
            <w:tcBorders>
              <w:top w:val="nil"/>
              <w:left w:val="nil"/>
              <w:bottom w:val="single" w:sz="4" w:space="0" w:color="auto"/>
              <w:right w:val="single" w:sz="4" w:space="0" w:color="auto"/>
            </w:tcBorders>
            <w:shd w:val="clear" w:color="auto" w:fill="auto"/>
            <w:noWrap/>
            <w:vAlign w:val="center"/>
            <w:hideMark/>
          </w:tcPr>
          <w:p w14:paraId="08631655"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5C5C703A" w14:textId="6E6232D5"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1717ECE3"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79A5B896"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40</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65A75072"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Pinza de conjuntiva modelo Fechnert, punta en forma de anillo, delicada, mango plano, 180mm de largo, acero inoxidable. Ref. 4-2301T. </w:t>
            </w:r>
          </w:p>
        </w:tc>
        <w:tc>
          <w:tcPr>
            <w:tcW w:w="903" w:type="dxa"/>
            <w:tcBorders>
              <w:top w:val="nil"/>
              <w:left w:val="nil"/>
              <w:bottom w:val="single" w:sz="4" w:space="0" w:color="auto"/>
              <w:right w:val="single" w:sz="4" w:space="0" w:color="auto"/>
            </w:tcBorders>
            <w:shd w:val="clear" w:color="auto" w:fill="auto"/>
            <w:noWrap/>
            <w:vAlign w:val="center"/>
            <w:hideMark/>
          </w:tcPr>
          <w:p w14:paraId="5EC60C4A"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6ED25BC8" w14:textId="1A268BD0"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4EBB8CBA"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0BE7833B"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41</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4BA21BD7"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Pinza de fijación para transplante de córnea, modelo Pollack, curva, mango redondo de 112mm, Titanium. Ref. 4-0814T. </w:t>
            </w:r>
          </w:p>
        </w:tc>
        <w:tc>
          <w:tcPr>
            <w:tcW w:w="903" w:type="dxa"/>
            <w:tcBorders>
              <w:top w:val="nil"/>
              <w:left w:val="nil"/>
              <w:bottom w:val="single" w:sz="4" w:space="0" w:color="auto"/>
              <w:right w:val="single" w:sz="4" w:space="0" w:color="auto"/>
            </w:tcBorders>
            <w:shd w:val="clear" w:color="auto" w:fill="auto"/>
            <w:noWrap/>
            <w:vAlign w:val="center"/>
            <w:hideMark/>
          </w:tcPr>
          <w:p w14:paraId="2512E3CB"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60B9B0AB" w14:textId="2EC99981"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173AFA57"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0C129809"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42</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405F4A4A"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 corneal universal, punta Roma, hojas curvas de 7.5mm, mango redondo de 110mm, acero inoxidable. Ref. 11-034S.</w:t>
            </w:r>
          </w:p>
        </w:tc>
        <w:tc>
          <w:tcPr>
            <w:tcW w:w="903" w:type="dxa"/>
            <w:tcBorders>
              <w:top w:val="nil"/>
              <w:left w:val="nil"/>
              <w:bottom w:val="single" w:sz="4" w:space="0" w:color="auto"/>
              <w:right w:val="single" w:sz="4" w:space="0" w:color="auto"/>
            </w:tcBorders>
            <w:shd w:val="clear" w:color="auto" w:fill="auto"/>
            <w:noWrap/>
            <w:vAlign w:val="center"/>
            <w:hideMark/>
          </w:tcPr>
          <w:p w14:paraId="22B1DB7E"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1C3E25C0" w14:textId="74D98E58"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5E379595"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4CA288F0"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43</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126C34E9"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Tijeras para trasplante corneal, modelo Katzin, derechas, punta Roma, curva fuerte, de 110mm, acero inoxidable. Ref. 11-0201S.</w:t>
            </w:r>
          </w:p>
        </w:tc>
        <w:tc>
          <w:tcPr>
            <w:tcW w:w="903" w:type="dxa"/>
            <w:tcBorders>
              <w:top w:val="nil"/>
              <w:left w:val="nil"/>
              <w:bottom w:val="single" w:sz="4" w:space="0" w:color="auto"/>
              <w:right w:val="single" w:sz="4" w:space="0" w:color="auto"/>
            </w:tcBorders>
            <w:shd w:val="clear" w:color="auto" w:fill="auto"/>
            <w:noWrap/>
            <w:vAlign w:val="center"/>
            <w:hideMark/>
          </w:tcPr>
          <w:p w14:paraId="5C367A54"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30FFBE62" w14:textId="2679EB01"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44B22AF2"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1572691F"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44</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613784A1"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Tijeras para trasplante corneal, modelo Katzin, izquierda, punta Roma, curva fuerte, de 110mm, acero inoxidable. Ref. 11-020S.</w:t>
            </w:r>
          </w:p>
        </w:tc>
        <w:tc>
          <w:tcPr>
            <w:tcW w:w="903" w:type="dxa"/>
            <w:tcBorders>
              <w:top w:val="nil"/>
              <w:left w:val="nil"/>
              <w:bottom w:val="single" w:sz="4" w:space="0" w:color="auto"/>
              <w:right w:val="single" w:sz="4" w:space="0" w:color="auto"/>
            </w:tcBorders>
            <w:shd w:val="clear" w:color="auto" w:fill="auto"/>
            <w:noWrap/>
            <w:vAlign w:val="center"/>
            <w:hideMark/>
          </w:tcPr>
          <w:p w14:paraId="29E80170"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448BDD36" w14:textId="68655250"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42925E0F"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022666F3"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45</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1648345F"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 corneal universal, modelo Castroviejo, pequeñas, punta Roma, hojas de 7.5mm,112mm de largo, acero inoxidable. Ref. 11-011S.</w:t>
            </w:r>
          </w:p>
        </w:tc>
        <w:tc>
          <w:tcPr>
            <w:tcW w:w="903" w:type="dxa"/>
            <w:tcBorders>
              <w:top w:val="nil"/>
              <w:left w:val="nil"/>
              <w:bottom w:val="single" w:sz="4" w:space="0" w:color="auto"/>
              <w:right w:val="single" w:sz="4" w:space="0" w:color="auto"/>
            </w:tcBorders>
            <w:shd w:val="clear" w:color="auto" w:fill="auto"/>
            <w:noWrap/>
            <w:vAlign w:val="center"/>
            <w:hideMark/>
          </w:tcPr>
          <w:p w14:paraId="6B0DEDEA"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106D0CD7" w14:textId="194F4A38"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3F760DE1" w14:textId="77777777" w:rsidTr="005C22D2">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042F4A02"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46</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2536D910"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Tijeras corneales curvas, modelo Castroviejo, mediana, punta Roma, hojas 16.0mm, largo de 110mm, acero inoxidable. Ref. 11-015S.</w:t>
            </w:r>
          </w:p>
        </w:tc>
        <w:tc>
          <w:tcPr>
            <w:tcW w:w="903" w:type="dxa"/>
            <w:tcBorders>
              <w:top w:val="nil"/>
              <w:left w:val="nil"/>
              <w:bottom w:val="single" w:sz="4" w:space="0" w:color="auto"/>
              <w:right w:val="single" w:sz="4" w:space="0" w:color="auto"/>
            </w:tcBorders>
            <w:shd w:val="clear" w:color="auto" w:fill="auto"/>
            <w:noWrap/>
            <w:vAlign w:val="center"/>
            <w:hideMark/>
          </w:tcPr>
          <w:p w14:paraId="44320657"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4E2A150A" w14:textId="31CF62B6"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783963CA" w14:textId="77777777" w:rsidTr="005C22D2">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F4423"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47</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5AC90"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Espátula para procedimiento de DALK, punta de 1.00 x 9.00mm, 122 de largo, mango redondo, Titanium. Ref. 13-171.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9CC7B"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65F0D" w14:textId="432516D2"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4A8015A1" w14:textId="77777777" w:rsidTr="005C22D2">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63624"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48</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7E35D"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Tijeras para procedimiento de DALK, derechas, 106mm de largo, acero inoxidable. Ref. 11-038S</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A29EC"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712FB" w14:textId="1368C001"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61CCDD91" w14:textId="77777777" w:rsidTr="005C22D2">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A9170"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49</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A4843"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Tijeras para procedimiento de DALK, izquierdas, 106mm de largo, acero inoxidable. Ref. 11-0381S.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2EC42"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E897A" w14:textId="2DD83E91"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358C9DF0" w14:textId="77777777" w:rsidTr="005C22D2">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CF220"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50</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15F10"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Disector para procedimiento de DALK, punta de 12.0mm 122mm de largo, mango redondo, Titanium. Ref. 13-172T.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8AD73"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2D6F0" w14:textId="7F91978C"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E04B5D" w:rsidRPr="005C22D2" w14:paraId="58940763" w14:textId="77777777" w:rsidTr="001B7996">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3D7A0"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lastRenderedPageBreak/>
              <w:t>51</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145B" w14:textId="77777777" w:rsidR="00E04B5D" w:rsidRPr="005C22D2" w:rsidRDefault="00E04B5D"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Disector corneal curvo, 12700 de largo, mango redondo, Titanium. Ref. 13-138T.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DAB05"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6AEFE" w14:textId="510C4EA1" w:rsidR="00E04B5D"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E04B5D" w:rsidRPr="005C22D2" w14:paraId="02F6BCBB" w14:textId="77777777" w:rsidTr="001B7996">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C34E2" w14:textId="77777777" w:rsidR="00E04B5D" w:rsidRPr="005C22D2" w:rsidRDefault="00E04B5D"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52</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5ACBA" w14:textId="77777777" w:rsidR="00E04B5D" w:rsidRPr="005C22D2" w:rsidRDefault="00E04B5D"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Cánula para procedimientos de DALK, puertos de 0.20mm, 27Ga. Ref. 15-450-27.</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02141" w14:textId="77777777"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8919B" w14:textId="46113D4E" w:rsidR="00E04B5D" w:rsidRPr="005C22D2" w:rsidRDefault="00E04B5D"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4E583E23" w14:textId="77777777" w:rsidTr="001B7996">
        <w:trPr>
          <w:trHeight w:val="566"/>
        </w:trPr>
        <w:tc>
          <w:tcPr>
            <w:tcW w:w="571" w:type="dxa"/>
            <w:tcBorders>
              <w:top w:val="single" w:sz="4" w:space="0" w:color="auto"/>
              <w:left w:val="single" w:sz="4" w:space="0" w:color="auto"/>
              <w:bottom w:val="single" w:sz="4" w:space="0" w:color="auto"/>
              <w:right w:val="nil"/>
            </w:tcBorders>
            <w:shd w:val="clear" w:color="auto" w:fill="auto"/>
            <w:noWrap/>
            <w:vAlign w:val="center"/>
            <w:hideMark/>
          </w:tcPr>
          <w:p w14:paraId="4EB3081B"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53</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DA2A"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Disector corneal recto, 125mm de largo, mango redondo, Titanium. Ref. 13-137T. </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63A04C61"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179F1E40" w14:textId="752FF80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20B6719B"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2A54AA18"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54</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0D0E2B58"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Trisector para procedimientos de DALK, punta plana de 1.40 x 0.70mm, largo de 124mm, Titanium. Ref. 13-170T.</w:t>
            </w:r>
          </w:p>
        </w:tc>
        <w:tc>
          <w:tcPr>
            <w:tcW w:w="903" w:type="dxa"/>
            <w:tcBorders>
              <w:top w:val="nil"/>
              <w:left w:val="nil"/>
              <w:bottom w:val="single" w:sz="4" w:space="0" w:color="auto"/>
              <w:right w:val="single" w:sz="4" w:space="0" w:color="auto"/>
            </w:tcBorders>
            <w:shd w:val="clear" w:color="auto" w:fill="auto"/>
            <w:noWrap/>
            <w:vAlign w:val="center"/>
            <w:hideMark/>
          </w:tcPr>
          <w:p w14:paraId="73A19386"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18A5839A" w14:textId="77B9BD21"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1333970A"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123105CD"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55</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7DB84FAD"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Disector marginal para DMEK, largo de 132mm, mango redondo, Titanium. Ref. 13-185T.</w:t>
            </w:r>
          </w:p>
        </w:tc>
        <w:tc>
          <w:tcPr>
            <w:tcW w:w="903" w:type="dxa"/>
            <w:tcBorders>
              <w:top w:val="nil"/>
              <w:left w:val="nil"/>
              <w:bottom w:val="single" w:sz="4" w:space="0" w:color="auto"/>
              <w:right w:val="single" w:sz="4" w:space="0" w:color="auto"/>
            </w:tcBorders>
            <w:shd w:val="clear" w:color="auto" w:fill="auto"/>
            <w:noWrap/>
            <w:vAlign w:val="center"/>
            <w:hideMark/>
          </w:tcPr>
          <w:p w14:paraId="22D5A79F"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798C3754" w14:textId="402E09C0"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67CB3971"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3D36287C"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56</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61BBEC52"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Raspador para procedimientos DSAEK PLK, modelo Mells, de 45 grados, 125mm de largo, Titanium. Ref. 13-154T.</w:t>
            </w:r>
          </w:p>
        </w:tc>
        <w:tc>
          <w:tcPr>
            <w:tcW w:w="903" w:type="dxa"/>
            <w:tcBorders>
              <w:top w:val="nil"/>
              <w:left w:val="nil"/>
              <w:bottom w:val="single" w:sz="4" w:space="0" w:color="auto"/>
              <w:right w:val="single" w:sz="4" w:space="0" w:color="auto"/>
            </w:tcBorders>
            <w:shd w:val="clear" w:color="auto" w:fill="auto"/>
            <w:noWrap/>
            <w:vAlign w:val="center"/>
            <w:hideMark/>
          </w:tcPr>
          <w:p w14:paraId="0165E660"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3D43A985" w14:textId="3EA366A8"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37016ACD"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7A679F74"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57</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745D2B8F"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Gancho de Sinskey invertido, angulado de 0.15 x 10.0mm, 116mm de largo, mango redondo, Titanium. Ref. 5-0322T. </w:t>
            </w:r>
          </w:p>
        </w:tc>
        <w:tc>
          <w:tcPr>
            <w:tcW w:w="903" w:type="dxa"/>
            <w:tcBorders>
              <w:top w:val="nil"/>
              <w:left w:val="nil"/>
              <w:bottom w:val="single" w:sz="4" w:space="0" w:color="auto"/>
              <w:right w:val="single" w:sz="4" w:space="0" w:color="auto"/>
            </w:tcBorders>
            <w:shd w:val="clear" w:color="auto" w:fill="auto"/>
            <w:noWrap/>
            <w:vAlign w:val="center"/>
            <w:hideMark/>
          </w:tcPr>
          <w:p w14:paraId="355D080F"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4D0AEBB5" w14:textId="08085A5A"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4F0C1BFD"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4C6B1177"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58</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4289D7A6"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Especulum nasal, modelo Lieberman, hojas redondas en forma de V, para adultos, largo de 76mm, Titanium. Ref. 14-041T. </w:t>
            </w:r>
          </w:p>
        </w:tc>
        <w:tc>
          <w:tcPr>
            <w:tcW w:w="903" w:type="dxa"/>
            <w:tcBorders>
              <w:top w:val="nil"/>
              <w:left w:val="nil"/>
              <w:bottom w:val="single" w:sz="4" w:space="0" w:color="auto"/>
              <w:right w:val="single" w:sz="4" w:space="0" w:color="auto"/>
            </w:tcBorders>
            <w:shd w:val="clear" w:color="auto" w:fill="auto"/>
            <w:noWrap/>
            <w:vAlign w:val="center"/>
            <w:hideMark/>
          </w:tcPr>
          <w:p w14:paraId="3D22D7D7"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7CBF3974" w14:textId="742235E3"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31E73D31"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1E9A94B3"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59</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2B475E10"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Especulum temporal, modelo Liebertam, hojas redondas en forma de V, para adultos, 171mm de largo, Titanium. Ref. 14-040T.</w:t>
            </w:r>
          </w:p>
        </w:tc>
        <w:tc>
          <w:tcPr>
            <w:tcW w:w="903" w:type="dxa"/>
            <w:tcBorders>
              <w:top w:val="nil"/>
              <w:left w:val="nil"/>
              <w:bottom w:val="single" w:sz="4" w:space="0" w:color="auto"/>
              <w:right w:val="single" w:sz="4" w:space="0" w:color="auto"/>
            </w:tcBorders>
            <w:shd w:val="clear" w:color="auto" w:fill="auto"/>
            <w:noWrap/>
            <w:vAlign w:val="center"/>
            <w:hideMark/>
          </w:tcPr>
          <w:p w14:paraId="6BF046C7"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7BD83E9E" w14:textId="7195D9DE"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40BA1DF8"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0F235C24"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60</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5A9294AA"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Pinza de sutura, modelo Castroviejo, de 0.12mm, dientes 1x2, plataforma de 6.0mm. Mango plano, Titanium. Ref. 4-0600T.</w:t>
            </w:r>
          </w:p>
        </w:tc>
        <w:tc>
          <w:tcPr>
            <w:tcW w:w="903" w:type="dxa"/>
            <w:tcBorders>
              <w:top w:val="nil"/>
              <w:left w:val="nil"/>
              <w:bottom w:val="single" w:sz="4" w:space="0" w:color="auto"/>
              <w:right w:val="single" w:sz="4" w:space="0" w:color="auto"/>
            </w:tcBorders>
            <w:shd w:val="clear" w:color="auto" w:fill="auto"/>
            <w:noWrap/>
            <w:vAlign w:val="center"/>
            <w:hideMark/>
          </w:tcPr>
          <w:p w14:paraId="445E1174"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67D064DB" w14:textId="0D80CE16"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416AF056"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3F1C88F6"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61</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44BF255A"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Porta agujas modelo Barraquer, fino de 12mm, curvo, sin seguro, mediano, 115mm de largo, Titanium. Ref. 8-041T. </w:t>
            </w:r>
          </w:p>
        </w:tc>
        <w:tc>
          <w:tcPr>
            <w:tcW w:w="903" w:type="dxa"/>
            <w:tcBorders>
              <w:top w:val="nil"/>
              <w:left w:val="nil"/>
              <w:bottom w:val="single" w:sz="4" w:space="0" w:color="auto"/>
              <w:right w:val="single" w:sz="4" w:space="0" w:color="auto"/>
            </w:tcBorders>
            <w:shd w:val="clear" w:color="auto" w:fill="auto"/>
            <w:noWrap/>
            <w:vAlign w:val="center"/>
            <w:hideMark/>
          </w:tcPr>
          <w:p w14:paraId="7408BB51"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0E071986" w14:textId="320EE4A4"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4726FB16"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3E92F819"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62</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27449D4B"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Tijeras para tenotomía modelo Wescott, curvas, punta Roma, hojas de 13.0mm, mango plano, 115mm de largo, acero inoxidable. Ref. 11-040S.</w:t>
            </w:r>
          </w:p>
        </w:tc>
        <w:tc>
          <w:tcPr>
            <w:tcW w:w="903" w:type="dxa"/>
            <w:tcBorders>
              <w:top w:val="nil"/>
              <w:left w:val="nil"/>
              <w:bottom w:val="single" w:sz="4" w:space="0" w:color="auto"/>
              <w:right w:val="single" w:sz="4" w:space="0" w:color="auto"/>
            </w:tcBorders>
            <w:shd w:val="clear" w:color="auto" w:fill="auto"/>
            <w:noWrap/>
            <w:vAlign w:val="center"/>
            <w:hideMark/>
          </w:tcPr>
          <w:p w14:paraId="0E53014B"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216552D2" w14:textId="6B72F3DD"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3C7DF9D1"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3D7B48B1"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63</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3DA09601"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Pinza de sutura, modelo Castroviejo de 0.12mm, dientes 1x2, plataforma de 6.0mm, mango plano, acero inoxidable. Ref. 4-0600S.</w:t>
            </w:r>
          </w:p>
        </w:tc>
        <w:tc>
          <w:tcPr>
            <w:tcW w:w="903" w:type="dxa"/>
            <w:tcBorders>
              <w:top w:val="nil"/>
              <w:left w:val="nil"/>
              <w:bottom w:val="single" w:sz="4" w:space="0" w:color="auto"/>
              <w:right w:val="single" w:sz="4" w:space="0" w:color="auto"/>
            </w:tcBorders>
            <w:shd w:val="clear" w:color="auto" w:fill="auto"/>
            <w:noWrap/>
            <w:vAlign w:val="center"/>
            <w:hideMark/>
          </w:tcPr>
          <w:p w14:paraId="54A766D3"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35208AEA" w14:textId="58308CAB"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6E84D3BC"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47E5935A"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64</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4D52C806"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Compás modelo Castroviejo, medidas desde 0-20mm, escala de ambos lados, 87mm de largo, Titanium. Ref. 2-010T. </w:t>
            </w:r>
          </w:p>
        </w:tc>
        <w:tc>
          <w:tcPr>
            <w:tcW w:w="903" w:type="dxa"/>
            <w:tcBorders>
              <w:top w:val="nil"/>
              <w:left w:val="nil"/>
              <w:bottom w:val="single" w:sz="4" w:space="0" w:color="auto"/>
              <w:right w:val="single" w:sz="4" w:space="0" w:color="auto"/>
            </w:tcBorders>
            <w:shd w:val="clear" w:color="auto" w:fill="auto"/>
            <w:noWrap/>
            <w:vAlign w:val="center"/>
            <w:hideMark/>
          </w:tcPr>
          <w:p w14:paraId="7BD07055"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06726B23" w14:textId="052CC613"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r w:rsidR="001B7996" w:rsidRPr="005C22D2" w14:paraId="641AE813" w14:textId="77777777" w:rsidTr="001B7996">
        <w:trPr>
          <w:trHeight w:val="566"/>
        </w:trPr>
        <w:tc>
          <w:tcPr>
            <w:tcW w:w="571" w:type="dxa"/>
            <w:tcBorders>
              <w:top w:val="nil"/>
              <w:left w:val="single" w:sz="4" w:space="0" w:color="auto"/>
              <w:bottom w:val="single" w:sz="4" w:space="0" w:color="auto"/>
              <w:right w:val="nil"/>
            </w:tcBorders>
            <w:shd w:val="clear" w:color="auto" w:fill="auto"/>
            <w:noWrap/>
            <w:vAlign w:val="center"/>
            <w:hideMark/>
          </w:tcPr>
          <w:p w14:paraId="78BBD213" w14:textId="77777777" w:rsidR="001B7996" w:rsidRPr="005C22D2" w:rsidRDefault="001B7996" w:rsidP="00316D90">
            <w:pPr>
              <w:spacing w:after="0" w:line="240" w:lineRule="auto"/>
              <w:jc w:val="center"/>
              <w:rPr>
                <w:rFonts w:ascii="Century Gothic" w:eastAsia="Times New Roman" w:hAnsi="Century Gothic" w:cs="Calibri"/>
                <w:b/>
                <w:bCs/>
                <w:color w:val="000000"/>
                <w:lang w:eastAsia="es-DO"/>
              </w:rPr>
            </w:pPr>
            <w:r w:rsidRPr="005C22D2">
              <w:rPr>
                <w:rFonts w:ascii="Century Gothic" w:eastAsia="Times New Roman" w:hAnsi="Century Gothic" w:cs="Calibri"/>
                <w:b/>
                <w:bCs/>
                <w:color w:val="000000"/>
                <w:lang w:eastAsia="es-DO"/>
              </w:rPr>
              <w:t>65</w:t>
            </w:r>
          </w:p>
        </w:tc>
        <w:tc>
          <w:tcPr>
            <w:tcW w:w="6965" w:type="dxa"/>
            <w:tcBorders>
              <w:top w:val="nil"/>
              <w:left w:val="single" w:sz="4" w:space="0" w:color="auto"/>
              <w:bottom w:val="single" w:sz="4" w:space="0" w:color="auto"/>
              <w:right w:val="single" w:sz="4" w:space="0" w:color="auto"/>
            </w:tcBorders>
            <w:shd w:val="clear" w:color="auto" w:fill="auto"/>
            <w:vAlign w:val="center"/>
            <w:hideMark/>
          </w:tcPr>
          <w:p w14:paraId="587709A1" w14:textId="77777777" w:rsidR="001B7996" w:rsidRPr="005C22D2" w:rsidRDefault="001B7996" w:rsidP="00316D90">
            <w:pPr>
              <w:spacing w:after="0" w:line="240" w:lineRule="auto"/>
              <w:jc w:val="both"/>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 xml:space="preserve">Tijeras para tenotomía modelo Wescott, curvas, puntiagudas, hojas de 16.0mm, mango plano, 120.00mm de largo, acero inoxidable. Ref. 11-044T. </w:t>
            </w:r>
          </w:p>
        </w:tc>
        <w:tc>
          <w:tcPr>
            <w:tcW w:w="903" w:type="dxa"/>
            <w:tcBorders>
              <w:top w:val="nil"/>
              <w:left w:val="nil"/>
              <w:bottom w:val="single" w:sz="4" w:space="0" w:color="auto"/>
              <w:right w:val="single" w:sz="4" w:space="0" w:color="auto"/>
            </w:tcBorders>
            <w:shd w:val="clear" w:color="auto" w:fill="auto"/>
            <w:noWrap/>
            <w:vAlign w:val="center"/>
            <w:hideMark/>
          </w:tcPr>
          <w:p w14:paraId="69B94086" w14:textId="77777777"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1</w:t>
            </w:r>
          </w:p>
        </w:tc>
        <w:tc>
          <w:tcPr>
            <w:tcW w:w="1079" w:type="dxa"/>
            <w:tcBorders>
              <w:top w:val="nil"/>
              <w:left w:val="nil"/>
              <w:bottom w:val="single" w:sz="4" w:space="0" w:color="auto"/>
              <w:right w:val="single" w:sz="4" w:space="0" w:color="auto"/>
            </w:tcBorders>
            <w:shd w:val="clear" w:color="auto" w:fill="auto"/>
            <w:noWrap/>
            <w:vAlign w:val="center"/>
            <w:hideMark/>
          </w:tcPr>
          <w:p w14:paraId="02ED491F" w14:textId="14BF655B" w:rsidR="001B7996" w:rsidRPr="005C22D2" w:rsidRDefault="001B7996" w:rsidP="00316D90">
            <w:pPr>
              <w:spacing w:after="0" w:line="240" w:lineRule="auto"/>
              <w:jc w:val="center"/>
              <w:rPr>
                <w:rFonts w:ascii="Century Gothic" w:eastAsia="Times New Roman" w:hAnsi="Century Gothic" w:cs="Calibri"/>
                <w:color w:val="000000"/>
                <w:lang w:eastAsia="es-DO"/>
              </w:rPr>
            </w:pPr>
            <w:r w:rsidRPr="005C22D2">
              <w:rPr>
                <w:rFonts w:ascii="Century Gothic" w:eastAsia="Times New Roman" w:hAnsi="Century Gothic" w:cs="Calibri"/>
                <w:color w:val="000000"/>
                <w:lang w:eastAsia="es-DO"/>
              </w:rPr>
              <w:t>Unidad</w:t>
            </w:r>
          </w:p>
        </w:tc>
      </w:tr>
    </w:tbl>
    <w:p w14:paraId="5E8928B8" w14:textId="77777777" w:rsidR="00A633A1" w:rsidRPr="005C22D2" w:rsidRDefault="00A633A1" w:rsidP="00316D90">
      <w:pPr>
        <w:spacing w:after="0" w:line="240" w:lineRule="auto"/>
        <w:rPr>
          <w:rFonts w:ascii="Century Gothic" w:hAnsi="Century Gothic"/>
          <w:b/>
          <w:bCs/>
          <w:sz w:val="16"/>
          <w:szCs w:val="16"/>
        </w:rPr>
      </w:pPr>
    </w:p>
    <w:p w14:paraId="02D1234B" w14:textId="3A914123" w:rsidR="00A633A1" w:rsidRDefault="00A633A1" w:rsidP="00316D90">
      <w:pPr>
        <w:spacing w:after="0" w:line="240" w:lineRule="auto"/>
        <w:jc w:val="both"/>
        <w:rPr>
          <w:rFonts w:ascii="Century Gothic" w:hAnsi="Century Gothic"/>
        </w:rPr>
      </w:pPr>
      <w:r w:rsidRPr="005C22D2">
        <w:rPr>
          <w:rFonts w:ascii="Century Gothic" w:hAnsi="Century Gothic"/>
          <w:b/>
          <w:bCs/>
        </w:rPr>
        <w:t>*Deben seguir estrictamente el mismo orden numérico de esta relación al elaborar su propuesta.</w:t>
      </w:r>
      <w:r w:rsidRPr="005C22D2">
        <w:rPr>
          <w:rFonts w:ascii="Century Gothic" w:hAnsi="Century Gothic"/>
        </w:rPr>
        <w:t xml:space="preserve"> </w:t>
      </w:r>
    </w:p>
    <w:p w14:paraId="717CA2AB" w14:textId="77777777" w:rsidR="007B2321" w:rsidRPr="005C22D2" w:rsidRDefault="007B2321" w:rsidP="00316D90">
      <w:pPr>
        <w:spacing w:after="0" w:line="240" w:lineRule="auto"/>
        <w:jc w:val="both"/>
        <w:rPr>
          <w:rFonts w:ascii="Century Gothic" w:hAnsi="Century Gothic"/>
        </w:rPr>
      </w:pPr>
    </w:p>
    <w:p w14:paraId="310C66B6" w14:textId="24DCE331" w:rsidR="00BA4AC8" w:rsidRPr="005C22D2" w:rsidRDefault="005C22D2" w:rsidP="00316D90">
      <w:pPr>
        <w:pStyle w:val="Heading3"/>
        <w:numPr>
          <w:ilvl w:val="0"/>
          <w:numId w:val="10"/>
        </w:numPr>
        <w:spacing w:before="0" w:line="240" w:lineRule="auto"/>
        <w:jc w:val="both"/>
        <w:rPr>
          <w:rStyle w:val="BookTitle"/>
          <w:rFonts w:ascii="Century Gothic" w:hAnsi="Century Gothic"/>
          <w:i w:val="0"/>
          <w:iCs w:val="0"/>
        </w:rPr>
      </w:pPr>
      <w:r w:rsidRPr="005C22D2">
        <w:rPr>
          <w:rStyle w:val="BookTitle"/>
          <w:rFonts w:ascii="Century Gothic" w:hAnsi="Century Gothic"/>
          <w:i w:val="0"/>
          <w:iCs w:val="0"/>
        </w:rPr>
        <w:t>Documentación para presentar</w:t>
      </w:r>
      <w:r w:rsidR="00D17D12" w:rsidRPr="005C22D2">
        <w:rPr>
          <w:rStyle w:val="BookTitle"/>
          <w:rFonts w:ascii="Century Gothic" w:hAnsi="Century Gothic"/>
          <w:i w:val="0"/>
          <w:iCs w:val="0"/>
        </w:rPr>
        <w:t>.</w:t>
      </w:r>
    </w:p>
    <w:p w14:paraId="2041DEC0" w14:textId="77777777" w:rsidR="00BA4AC8" w:rsidRPr="005C22D2" w:rsidRDefault="00BA4AC8" w:rsidP="00316D90">
      <w:pPr>
        <w:pStyle w:val="ListParagraph"/>
        <w:numPr>
          <w:ilvl w:val="0"/>
          <w:numId w:val="27"/>
        </w:numPr>
        <w:contextualSpacing/>
        <w:jc w:val="both"/>
        <w:rPr>
          <w:rFonts w:ascii="Century Gothic" w:eastAsia="Calibri" w:hAnsi="Century Gothic" w:cstheme="minorHAnsi"/>
        </w:rPr>
      </w:pPr>
      <w:r w:rsidRPr="005C22D2">
        <w:rPr>
          <w:rFonts w:ascii="Century Gothic" w:eastAsia="Calibri" w:hAnsi="Century Gothic" w:cstheme="minorHAnsi"/>
        </w:rPr>
        <w:t>El oferente/proponente deberá presentar sus ofertas de conformidad con los formularios determinados en el presente pliego de condiciones específicas, los cuales anexamos como parte integral del mismo.</w:t>
      </w:r>
    </w:p>
    <w:p w14:paraId="15B1EFEA" w14:textId="11D60DA5" w:rsidR="00BA4AC8" w:rsidRPr="005C22D2" w:rsidRDefault="00BA4AC8" w:rsidP="00316D90">
      <w:pPr>
        <w:pStyle w:val="ListParagraph"/>
        <w:numPr>
          <w:ilvl w:val="0"/>
          <w:numId w:val="27"/>
        </w:numPr>
        <w:contextualSpacing/>
        <w:jc w:val="both"/>
        <w:rPr>
          <w:rFonts w:ascii="Century Gothic" w:eastAsia="Calibri" w:hAnsi="Century Gothic" w:cstheme="minorHAnsi"/>
        </w:rPr>
      </w:pPr>
      <w:r w:rsidRPr="005C22D2">
        <w:rPr>
          <w:rFonts w:ascii="Century Gothic" w:eastAsia="Calibri" w:hAnsi="Century Gothic" w:cstheme="minorHAnsi"/>
        </w:rPr>
        <w:t xml:space="preserve"> </w:t>
      </w:r>
      <w:r w:rsidRPr="005C22D2">
        <w:rPr>
          <w:rFonts w:ascii="Century Gothic" w:eastAsia="Calibri" w:hAnsi="Century Gothic" w:cstheme="minorHAnsi"/>
          <w:b/>
          <w:bCs/>
          <w:u w:val="single"/>
        </w:rPr>
        <w:t xml:space="preserve">Es preferible que el oferente cotice </w:t>
      </w:r>
      <w:r w:rsidR="00112C1B" w:rsidRPr="005C22D2">
        <w:rPr>
          <w:rFonts w:ascii="Century Gothic" w:eastAsia="Calibri" w:hAnsi="Century Gothic" w:cstheme="minorHAnsi"/>
          <w:b/>
          <w:bCs/>
          <w:u w:val="single"/>
        </w:rPr>
        <w:t xml:space="preserve">el </w:t>
      </w:r>
      <w:r w:rsidRPr="005C22D2">
        <w:rPr>
          <w:rFonts w:ascii="Century Gothic" w:eastAsia="Calibri" w:hAnsi="Century Gothic" w:cstheme="minorHAnsi"/>
          <w:b/>
          <w:bCs/>
          <w:u w:val="single"/>
        </w:rPr>
        <w:t>lote completo.</w:t>
      </w:r>
      <w:r w:rsidRPr="005C22D2">
        <w:rPr>
          <w:rFonts w:ascii="Century Gothic" w:eastAsia="Calibri" w:hAnsi="Century Gothic" w:cstheme="minorHAnsi"/>
        </w:rPr>
        <w:t xml:space="preserve"> No obstante, CECANOT se reserva el derecho de adjudicar el presente proceso de la misma manera</w:t>
      </w:r>
      <w:r w:rsidR="00112C1B" w:rsidRPr="005C22D2">
        <w:rPr>
          <w:rFonts w:ascii="Century Gothic" w:eastAsia="Calibri" w:hAnsi="Century Gothic" w:cstheme="minorHAnsi"/>
        </w:rPr>
        <w:t>.</w:t>
      </w:r>
    </w:p>
    <w:p w14:paraId="5706330F" w14:textId="77777777" w:rsidR="00BA4AC8" w:rsidRPr="005C22D2" w:rsidRDefault="00BA4AC8" w:rsidP="00316D90">
      <w:pPr>
        <w:pStyle w:val="ListParagraph"/>
        <w:numPr>
          <w:ilvl w:val="0"/>
          <w:numId w:val="27"/>
        </w:numPr>
        <w:contextualSpacing/>
        <w:jc w:val="both"/>
        <w:rPr>
          <w:rFonts w:ascii="Century Gothic" w:eastAsia="Calibri" w:hAnsi="Century Gothic" w:cstheme="minorHAnsi"/>
        </w:rPr>
      </w:pPr>
      <w:r w:rsidRPr="005C22D2">
        <w:rPr>
          <w:rFonts w:ascii="Century Gothic" w:eastAsia="Calibri" w:hAnsi="Century Gothic" w:cstheme="minorHAnsi"/>
        </w:rPr>
        <w:lastRenderedPageBreak/>
        <w:t xml:space="preserve">La cotización debe presentarse en hoja membretada de la empresa, firmada y sellada, especificando la disponibilidad de crédito y transparentando el ITBIS; además del formulario de oferta económica </w:t>
      </w:r>
      <w:r w:rsidRPr="005C22D2">
        <w:rPr>
          <w:rFonts w:ascii="Century Gothic" w:eastAsia="Calibri" w:hAnsi="Century Gothic" w:cstheme="minorHAnsi"/>
          <w:b/>
          <w:bCs/>
        </w:rPr>
        <w:t>SNCC.F.033</w:t>
      </w:r>
      <w:r w:rsidRPr="005C22D2">
        <w:rPr>
          <w:rFonts w:ascii="Century Gothic" w:eastAsia="Calibri" w:hAnsi="Century Gothic" w:cstheme="minorHAnsi"/>
        </w:rPr>
        <w:t xml:space="preserve"> facilitado con esta invitación, el cual incluirá la descripción y cantidad de cada bien y/o servicio ofertado, debidamente firmado y sellado.</w:t>
      </w:r>
    </w:p>
    <w:p w14:paraId="46881FBB" w14:textId="7E53DE53" w:rsidR="00BA4AC8" w:rsidRPr="005C22D2" w:rsidRDefault="00BA4AC8" w:rsidP="00316D90">
      <w:pPr>
        <w:pStyle w:val="ListParagraph"/>
        <w:numPr>
          <w:ilvl w:val="0"/>
          <w:numId w:val="27"/>
        </w:numPr>
        <w:contextualSpacing/>
        <w:jc w:val="both"/>
        <w:rPr>
          <w:rFonts w:ascii="Century Gothic" w:eastAsia="Calibri" w:hAnsi="Century Gothic" w:cstheme="minorHAnsi"/>
          <w:u w:val="single"/>
        </w:rPr>
      </w:pPr>
      <w:r w:rsidRPr="005C22D2">
        <w:rPr>
          <w:rFonts w:ascii="Century Gothic" w:eastAsia="Calibri" w:hAnsi="Century Gothic" w:cstheme="minorHAnsi"/>
          <w:u w:val="single"/>
        </w:rPr>
        <w:t xml:space="preserve">Favor no cotizar en caso de no tener disponibilidad </w:t>
      </w:r>
      <w:r w:rsidR="00F573CF" w:rsidRPr="005C22D2">
        <w:rPr>
          <w:rFonts w:ascii="Century Gothic" w:eastAsia="Calibri" w:hAnsi="Century Gothic" w:cstheme="minorHAnsi"/>
          <w:u w:val="single"/>
        </w:rPr>
        <w:t>de acuerdo con el</w:t>
      </w:r>
      <w:r w:rsidRPr="005C22D2">
        <w:rPr>
          <w:rFonts w:ascii="Century Gothic" w:eastAsia="Calibri" w:hAnsi="Century Gothic" w:cstheme="minorHAnsi"/>
          <w:u w:val="single"/>
        </w:rPr>
        <w:t xml:space="preserve"> plan y la naturaleza del producto.</w:t>
      </w:r>
    </w:p>
    <w:p w14:paraId="7B1F1218" w14:textId="77777777" w:rsidR="00BA4AC8" w:rsidRPr="005C22D2" w:rsidRDefault="00BA4AC8" w:rsidP="00316D90">
      <w:pPr>
        <w:pStyle w:val="ListParagraph"/>
        <w:numPr>
          <w:ilvl w:val="0"/>
          <w:numId w:val="27"/>
        </w:numPr>
        <w:contextualSpacing/>
        <w:jc w:val="both"/>
        <w:rPr>
          <w:rFonts w:ascii="Century Gothic" w:eastAsia="Calibri" w:hAnsi="Century Gothic" w:cstheme="minorHAnsi"/>
        </w:rPr>
      </w:pPr>
      <w:r w:rsidRPr="005C22D2">
        <w:rPr>
          <w:rFonts w:ascii="Century Gothic" w:eastAsia="Calibri" w:hAnsi="Century Gothic" w:cstheme="minorHAnsi"/>
        </w:rPr>
        <w:t>Registro de Proveedores del Estado (RPE) y registro de Cuenta Bancaria en la DGCP (registro de beneficiario). (indispensable).</w:t>
      </w:r>
    </w:p>
    <w:p w14:paraId="025AE2AD" w14:textId="195403B4" w:rsidR="00BA4AC8" w:rsidRPr="005C22D2" w:rsidRDefault="00BA4AC8" w:rsidP="00316D90">
      <w:pPr>
        <w:pStyle w:val="ListParagraph"/>
        <w:numPr>
          <w:ilvl w:val="0"/>
          <w:numId w:val="27"/>
        </w:numPr>
        <w:contextualSpacing/>
        <w:jc w:val="both"/>
        <w:rPr>
          <w:rFonts w:ascii="Century Gothic" w:eastAsia="Calibri" w:hAnsi="Century Gothic" w:cstheme="minorHAnsi"/>
        </w:rPr>
      </w:pPr>
      <w:r w:rsidRPr="005C22D2">
        <w:rPr>
          <w:rFonts w:ascii="Century Gothic" w:eastAsia="Calibri" w:hAnsi="Century Gothic" w:cstheme="minorHAnsi"/>
        </w:rPr>
        <w:t xml:space="preserve">Evidencia de pago de Seguridad Social e Impuestos al día. </w:t>
      </w:r>
      <w:r w:rsidRPr="005C22D2">
        <w:rPr>
          <w:rFonts w:ascii="Century Gothic" w:eastAsia="Calibri" w:hAnsi="Century Gothic" w:cstheme="minorHAnsi"/>
          <w:b/>
          <w:bCs/>
        </w:rPr>
        <w:t>(indispensable).</w:t>
      </w:r>
    </w:p>
    <w:p w14:paraId="049D12AF" w14:textId="77777777" w:rsidR="00EB2153" w:rsidRPr="005C22D2" w:rsidRDefault="00EB2153" w:rsidP="00316D90">
      <w:pPr>
        <w:pStyle w:val="ListParagraph"/>
        <w:numPr>
          <w:ilvl w:val="0"/>
          <w:numId w:val="27"/>
        </w:numPr>
        <w:contextualSpacing/>
        <w:jc w:val="both"/>
        <w:rPr>
          <w:rFonts w:ascii="Century Gothic" w:eastAsia="Calibri" w:hAnsi="Century Gothic" w:cstheme="minorHAnsi"/>
        </w:rPr>
      </w:pPr>
      <w:r w:rsidRPr="005C22D2">
        <w:rPr>
          <w:rFonts w:ascii="Century Gothic" w:eastAsia="Calibri" w:hAnsi="Century Gothic" w:cstheme="minorHAnsi"/>
        </w:rPr>
        <w:t>Copia de Registro mercantil.</w:t>
      </w:r>
    </w:p>
    <w:p w14:paraId="26EE80C0" w14:textId="77777777" w:rsidR="00BA4AC8" w:rsidRPr="005C22D2" w:rsidRDefault="00BA4AC8" w:rsidP="00316D90">
      <w:pPr>
        <w:pStyle w:val="ListParagraph"/>
        <w:numPr>
          <w:ilvl w:val="0"/>
          <w:numId w:val="27"/>
        </w:numPr>
        <w:contextualSpacing/>
        <w:jc w:val="both"/>
        <w:rPr>
          <w:rFonts w:ascii="Century Gothic" w:eastAsia="Calibri" w:hAnsi="Century Gothic" w:cstheme="minorHAnsi"/>
          <w:b/>
          <w:bCs/>
        </w:rPr>
      </w:pPr>
      <w:r w:rsidRPr="005C22D2">
        <w:rPr>
          <w:rFonts w:ascii="Century Gothic" w:eastAsia="Calibri" w:hAnsi="Century Gothic" w:cstheme="minorHAnsi"/>
        </w:rPr>
        <w:t xml:space="preserve">Garantía de seriedad de la oferta equivalente al 1% del monto total de la oferta y por un periodo no menor a 120 días contados a partir de la fecha de presentación de la oferta. </w:t>
      </w:r>
      <w:r w:rsidRPr="005C22D2">
        <w:rPr>
          <w:rFonts w:ascii="Century Gothic" w:eastAsia="Calibri" w:hAnsi="Century Gothic" w:cstheme="minorHAnsi"/>
          <w:b/>
          <w:bCs/>
        </w:rPr>
        <w:t>(indispensable).</w:t>
      </w:r>
    </w:p>
    <w:p w14:paraId="7B2B5B98" w14:textId="77777777" w:rsidR="00BA4AC8" w:rsidRPr="005C22D2" w:rsidRDefault="00BA4AC8" w:rsidP="00316D90">
      <w:pPr>
        <w:pStyle w:val="ListParagraph"/>
        <w:numPr>
          <w:ilvl w:val="0"/>
          <w:numId w:val="27"/>
        </w:numPr>
        <w:contextualSpacing/>
        <w:jc w:val="both"/>
        <w:rPr>
          <w:rFonts w:ascii="Century Gothic" w:eastAsia="Calibri" w:hAnsi="Century Gothic" w:cstheme="minorHAnsi"/>
          <w:b/>
          <w:bCs/>
        </w:rPr>
      </w:pPr>
      <w:r w:rsidRPr="005C22D2">
        <w:rPr>
          <w:rFonts w:ascii="Century Gothic" w:eastAsia="Calibri" w:hAnsi="Century Gothic" w:cstheme="minorHAnsi"/>
        </w:rPr>
        <w:t>De tratarse de una MIPYME presentar un documento de Industria y Comercio que la avale dentro esta categoría.</w:t>
      </w:r>
    </w:p>
    <w:p w14:paraId="2C407E07" w14:textId="77777777" w:rsidR="00EB2153" w:rsidRPr="005C22D2" w:rsidRDefault="00BA4AC8" w:rsidP="00316D90">
      <w:pPr>
        <w:pStyle w:val="ListParagraph"/>
        <w:numPr>
          <w:ilvl w:val="0"/>
          <w:numId w:val="27"/>
        </w:numPr>
        <w:contextualSpacing/>
        <w:jc w:val="both"/>
        <w:rPr>
          <w:rFonts w:ascii="Century Gothic" w:eastAsia="Calibri" w:hAnsi="Century Gothic" w:cstheme="minorHAnsi"/>
          <w:b/>
          <w:bCs/>
        </w:rPr>
      </w:pPr>
      <w:r w:rsidRPr="005C22D2">
        <w:rPr>
          <w:rFonts w:ascii="Century Gothic" w:eastAsia="Calibri" w:hAnsi="Century Gothic" w:cstheme="minorHAnsi"/>
        </w:rPr>
        <w:t>Las ofertas que no cumplan con las especificaciones requeridas serán descartadas sin más</w:t>
      </w:r>
      <w:r w:rsidR="00EB2153" w:rsidRPr="005C22D2">
        <w:rPr>
          <w:rFonts w:ascii="Century Gothic" w:eastAsia="Calibri" w:hAnsi="Century Gothic" w:cstheme="minorHAnsi"/>
        </w:rPr>
        <w:t xml:space="preserve"> </w:t>
      </w:r>
      <w:r w:rsidRPr="005C22D2">
        <w:rPr>
          <w:rFonts w:ascii="Century Gothic" w:eastAsia="Calibri" w:hAnsi="Century Gothic" w:cstheme="minorHAnsi"/>
        </w:rPr>
        <w:t>trámite</w:t>
      </w:r>
      <w:r w:rsidR="00EB2153" w:rsidRPr="005C22D2">
        <w:rPr>
          <w:rFonts w:ascii="Century Gothic" w:eastAsia="Calibri" w:hAnsi="Century Gothic" w:cstheme="minorHAnsi"/>
        </w:rPr>
        <w:t>.</w:t>
      </w:r>
    </w:p>
    <w:p w14:paraId="582C745D" w14:textId="77777777" w:rsidR="00EB2153" w:rsidRPr="005C22D2" w:rsidRDefault="00EB2153" w:rsidP="00316D90">
      <w:pPr>
        <w:spacing w:after="0" w:line="240" w:lineRule="auto"/>
        <w:contextualSpacing/>
        <w:jc w:val="both"/>
        <w:rPr>
          <w:rFonts w:ascii="Century Gothic" w:eastAsia="Calibri" w:hAnsi="Century Gothic" w:cstheme="minorHAnsi"/>
          <w:sz w:val="24"/>
          <w:szCs w:val="24"/>
        </w:rPr>
      </w:pPr>
    </w:p>
    <w:p w14:paraId="3672D7FA" w14:textId="5E2D43FD" w:rsidR="00BA4AC8" w:rsidRDefault="00BA4AC8" w:rsidP="00316D90">
      <w:pPr>
        <w:spacing w:after="0" w:line="240" w:lineRule="auto"/>
        <w:contextualSpacing/>
        <w:jc w:val="both"/>
        <w:rPr>
          <w:rFonts w:ascii="Century Gothic" w:eastAsia="Calibri" w:hAnsi="Century Gothic" w:cstheme="minorHAnsi"/>
          <w:b/>
          <w:bCs/>
        </w:rPr>
      </w:pPr>
      <w:r w:rsidRPr="00F2429A">
        <w:rPr>
          <w:rFonts w:ascii="Century Gothic" w:eastAsia="Calibri" w:hAnsi="Century Gothic" w:cstheme="minorHAnsi"/>
          <w:b/>
          <w:bCs/>
        </w:rPr>
        <w:t>En caso de ser adjudicado, para fines de pago se requerirán los siguientes documentos según</w:t>
      </w:r>
      <w:r w:rsidR="005C22D2" w:rsidRPr="00F2429A">
        <w:rPr>
          <w:rFonts w:ascii="Century Gothic" w:eastAsia="Calibri" w:hAnsi="Century Gothic" w:cstheme="minorHAnsi"/>
          <w:b/>
          <w:bCs/>
        </w:rPr>
        <w:t xml:space="preserve"> </w:t>
      </w:r>
      <w:r w:rsidRPr="00F2429A">
        <w:rPr>
          <w:rFonts w:ascii="Century Gothic" w:eastAsia="Calibri" w:hAnsi="Century Gothic" w:cstheme="minorHAnsi"/>
          <w:b/>
          <w:bCs/>
        </w:rPr>
        <w:t>apliquen:</w:t>
      </w:r>
    </w:p>
    <w:p w14:paraId="09962970" w14:textId="77777777" w:rsidR="00F2429A" w:rsidRPr="00F2429A" w:rsidRDefault="00F2429A" w:rsidP="00316D90">
      <w:pPr>
        <w:spacing w:after="0" w:line="240" w:lineRule="auto"/>
        <w:contextualSpacing/>
        <w:jc w:val="both"/>
        <w:rPr>
          <w:rFonts w:ascii="Century Gothic" w:eastAsia="Calibri" w:hAnsi="Century Gothic" w:cstheme="minorHAnsi"/>
          <w:b/>
          <w:bCs/>
        </w:rPr>
      </w:pPr>
    </w:p>
    <w:p w14:paraId="65754C9A" w14:textId="5FDE50BD" w:rsidR="00BA4AC8" w:rsidRPr="00F2429A" w:rsidRDefault="00BA4AC8" w:rsidP="00316D90">
      <w:pPr>
        <w:pStyle w:val="ListParagraph"/>
        <w:numPr>
          <w:ilvl w:val="0"/>
          <w:numId w:val="41"/>
        </w:numPr>
        <w:contextualSpacing/>
        <w:jc w:val="both"/>
        <w:rPr>
          <w:rFonts w:ascii="Century Gothic" w:eastAsia="Calibri" w:hAnsi="Century Gothic" w:cstheme="minorHAnsi"/>
        </w:rPr>
      </w:pPr>
      <w:r w:rsidRPr="00F2429A">
        <w:rPr>
          <w:rFonts w:ascii="Century Gothic" w:eastAsia="Calibri" w:hAnsi="Century Gothic" w:cstheme="minorHAnsi"/>
        </w:rPr>
        <w:t>Acta de asamblea de la compañía.</w:t>
      </w:r>
    </w:p>
    <w:p w14:paraId="7F39AC50" w14:textId="1D6C1CD9" w:rsidR="00BA4AC8" w:rsidRPr="00F2429A" w:rsidRDefault="00BA4AC8" w:rsidP="00316D90">
      <w:pPr>
        <w:pStyle w:val="ListParagraph"/>
        <w:numPr>
          <w:ilvl w:val="0"/>
          <w:numId w:val="41"/>
        </w:numPr>
        <w:contextualSpacing/>
        <w:jc w:val="both"/>
        <w:rPr>
          <w:rFonts w:ascii="Century Gothic" w:eastAsia="Calibri" w:hAnsi="Century Gothic" w:cstheme="minorHAnsi"/>
        </w:rPr>
      </w:pPr>
      <w:r w:rsidRPr="00F2429A">
        <w:rPr>
          <w:rFonts w:ascii="Century Gothic" w:eastAsia="Calibri" w:hAnsi="Century Gothic" w:cstheme="minorHAnsi"/>
        </w:rPr>
        <w:t xml:space="preserve">En caso de existir varios socios el firmante debe acreditarse como representante de </w:t>
      </w:r>
      <w:r w:rsidR="00F2429A" w:rsidRPr="00F2429A">
        <w:rPr>
          <w:rFonts w:ascii="Century Gothic" w:eastAsia="Calibri" w:hAnsi="Century Gothic" w:cstheme="minorHAnsi"/>
        </w:rPr>
        <w:t>esta</w:t>
      </w:r>
      <w:r w:rsidRPr="00F2429A">
        <w:rPr>
          <w:rFonts w:ascii="Century Gothic" w:eastAsia="Calibri" w:hAnsi="Century Gothic" w:cstheme="minorHAnsi"/>
        </w:rPr>
        <w:t>.</w:t>
      </w:r>
    </w:p>
    <w:p w14:paraId="62947CA3" w14:textId="642181C7" w:rsidR="00BA4AC8" w:rsidRPr="00F2429A" w:rsidRDefault="00BA4AC8" w:rsidP="00316D90">
      <w:pPr>
        <w:pStyle w:val="ListParagraph"/>
        <w:numPr>
          <w:ilvl w:val="0"/>
          <w:numId w:val="41"/>
        </w:numPr>
        <w:contextualSpacing/>
        <w:jc w:val="both"/>
        <w:rPr>
          <w:rFonts w:ascii="Century Gothic" w:eastAsia="Calibri" w:hAnsi="Century Gothic" w:cstheme="minorHAnsi"/>
        </w:rPr>
      </w:pPr>
      <w:r w:rsidRPr="00F2429A">
        <w:rPr>
          <w:rFonts w:ascii="Century Gothic" w:eastAsia="Calibri" w:hAnsi="Century Gothic" w:cstheme="minorHAnsi"/>
        </w:rPr>
        <w:t>Copia de la cédula del oferente y su representante.</w:t>
      </w:r>
    </w:p>
    <w:p w14:paraId="7946D333" w14:textId="42854B17" w:rsidR="00BA4AC8" w:rsidRPr="00F2429A" w:rsidRDefault="00BA4AC8" w:rsidP="00316D90">
      <w:pPr>
        <w:pStyle w:val="ListParagraph"/>
        <w:numPr>
          <w:ilvl w:val="0"/>
          <w:numId w:val="41"/>
        </w:numPr>
        <w:contextualSpacing/>
        <w:jc w:val="both"/>
        <w:rPr>
          <w:rFonts w:ascii="Century Gothic" w:eastAsia="Calibri" w:hAnsi="Century Gothic" w:cstheme="minorHAnsi"/>
        </w:rPr>
      </w:pPr>
      <w:r w:rsidRPr="00F2429A">
        <w:rPr>
          <w:rFonts w:ascii="Century Gothic" w:eastAsia="Calibri" w:hAnsi="Century Gothic" w:cstheme="minorHAnsi"/>
        </w:rPr>
        <w:t xml:space="preserve">Garantía de fiel cumplimiento equivalente al 4% del monto total de </w:t>
      </w:r>
      <w:r w:rsidR="00F2429A">
        <w:rPr>
          <w:rFonts w:ascii="Century Gothic" w:eastAsia="Calibri" w:hAnsi="Century Gothic" w:cstheme="minorHAnsi"/>
        </w:rPr>
        <w:t>adjudicado</w:t>
      </w:r>
      <w:r w:rsidRPr="00F2429A">
        <w:rPr>
          <w:rFonts w:ascii="Century Gothic" w:eastAsia="Calibri" w:hAnsi="Century Gothic" w:cstheme="minorHAnsi"/>
        </w:rPr>
        <w:t>. En caso</w:t>
      </w:r>
      <w:r w:rsidR="00F2429A">
        <w:rPr>
          <w:rFonts w:ascii="Century Gothic" w:eastAsia="Calibri" w:hAnsi="Century Gothic" w:cstheme="minorHAnsi"/>
        </w:rPr>
        <w:t xml:space="preserve"> </w:t>
      </w:r>
      <w:r w:rsidRPr="00F2429A">
        <w:rPr>
          <w:rFonts w:ascii="Century Gothic" w:eastAsia="Calibri" w:hAnsi="Century Gothic" w:cstheme="minorHAnsi"/>
        </w:rPr>
        <w:t>de tratarse de una micro, pequeña o mediana empresa dicha garantía debe ser</w:t>
      </w:r>
      <w:r w:rsidR="00F2429A" w:rsidRPr="00F2429A">
        <w:rPr>
          <w:rFonts w:ascii="Century Gothic" w:eastAsia="Calibri" w:hAnsi="Century Gothic" w:cstheme="minorHAnsi"/>
        </w:rPr>
        <w:t xml:space="preserve"> </w:t>
      </w:r>
      <w:r w:rsidRPr="00F2429A">
        <w:rPr>
          <w:rFonts w:ascii="Century Gothic" w:eastAsia="Calibri" w:hAnsi="Century Gothic" w:cstheme="minorHAnsi"/>
        </w:rPr>
        <w:t xml:space="preserve">equivalente a 1% del monto total </w:t>
      </w:r>
      <w:r w:rsidR="00F2429A">
        <w:rPr>
          <w:rFonts w:ascii="Century Gothic" w:eastAsia="Calibri" w:hAnsi="Century Gothic" w:cstheme="minorHAnsi"/>
        </w:rPr>
        <w:t>adjudicado</w:t>
      </w:r>
      <w:r w:rsidRPr="00F2429A">
        <w:rPr>
          <w:rFonts w:ascii="Century Gothic" w:eastAsia="Calibri" w:hAnsi="Century Gothic" w:cstheme="minorHAnsi"/>
        </w:rPr>
        <w:t>.</w:t>
      </w:r>
    </w:p>
    <w:p w14:paraId="487246FC" w14:textId="742C4A6A" w:rsidR="00BA4AC8" w:rsidRPr="00F2429A" w:rsidRDefault="00BA4AC8" w:rsidP="00316D90">
      <w:pPr>
        <w:pStyle w:val="ListParagraph"/>
        <w:numPr>
          <w:ilvl w:val="0"/>
          <w:numId w:val="41"/>
        </w:numPr>
        <w:contextualSpacing/>
        <w:jc w:val="both"/>
        <w:rPr>
          <w:rFonts w:ascii="Century Gothic" w:eastAsia="Calibri" w:hAnsi="Century Gothic" w:cstheme="minorHAnsi"/>
        </w:rPr>
      </w:pPr>
      <w:r w:rsidRPr="00F2429A">
        <w:rPr>
          <w:rFonts w:ascii="Century Gothic" w:eastAsia="Calibri" w:hAnsi="Century Gothic" w:cstheme="minorHAnsi"/>
        </w:rPr>
        <w:t>El o los oferentes que resulten ganadores y soliciten el 20% de anticipo o avance,</w:t>
      </w:r>
      <w:r w:rsidR="00887BBC" w:rsidRPr="00F2429A">
        <w:rPr>
          <w:rFonts w:ascii="Century Gothic" w:eastAsia="Calibri" w:hAnsi="Century Gothic" w:cstheme="minorHAnsi"/>
        </w:rPr>
        <w:t xml:space="preserve"> </w:t>
      </w:r>
      <w:r w:rsidRPr="00F2429A">
        <w:rPr>
          <w:rFonts w:ascii="Century Gothic" w:eastAsia="Calibri" w:hAnsi="Century Gothic" w:cstheme="minorHAnsi"/>
        </w:rPr>
        <w:t>deberán constituir la garantía del buen uso, por el equivalente al monto que reciba</w:t>
      </w:r>
      <w:r w:rsidR="00887BBC" w:rsidRPr="00F2429A">
        <w:rPr>
          <w:rFonts w:ascii="Century Gothic" w:eastAsia="Calibri" w:hAnsi="Century Gothic" w:cstheme="minorHAnsi"/>
        </w:rPr>
        <w:t xml:space="preserve"> </w:t>
      </w:r>
      <w:r w:rsidRPr="00F2429A">
        <w:rPr>
          <w:rFonts w:ascii="Century Gothic" w:eastAsia="Calibri" w:hAnsi="Century Gothic" w:cstheme="minorHAnsi"/>
        </w:rPr>
        <w:t>como adelanto. (Ver Art. 112 del reglamento 543-12 de Compras y Contrataciones).</w:t>
      </w:r>
    </w:p>
    <w:p w14:paraId="15CF9F85" w14:textId="512AE841" w:rsidR="00BA4AC8" w:rsidRDefault="00BA4AC8" w:rsidP="00316D90">
      <w:pPr>
        <w:pStyle w:val="ListParagraph"/>
        <w:numPr>
          <w:ilvl w:val="0"/>
          <w:numId w:val="41"/>
        </w:numPr>
        <w:contextualSpacing/>
        <w:jc w:val="both"/>
        <w:rPr>
          <w:rFonts w:ascii="Century Gothic" w:eastAsia="Calibri" w:hAnsi="Century Gothic" w:cstheme="minorHAnsi"/>
        </w:rPr>
      </w:pPr>
      <w:r w:rsidRPr="00F2429A">
        <w:rPr>
          <w:rFonts w:ascii="Century Gothic" w:eastAsia="Calibri" w:hAnsi="Century Gothic" w:cstheme="minorHAnsi"/>
        </w:rPr>
        <w:t>El oferente debe depositar nómina de accionistas de la empresa.</w:t>
      </w:r>
    </w:p>
    <w:p w14:paraId="761CEA3D" w14:textId="77777777" w:rsidR="00F2429A" w:rsidRPr="00F2429A" w:rsidRDefault="00F2429A" w:rsidP="00316D90">
      <w:pPr>
        <w:pStyle w:val="ListParagraph"/>
        <w:contextualSpacing/>
        <w:jc w:val="both"/>
        <w:rPr>
          <w:rFonts w:ascii="Century Gothic" w:eastAsia="Calibri" w:hAnsi="Century Gothic" w:cstheme="minorHAnsi"/>
        </w:rPr>
      </w:pPr>
    </w:p>
    <w:p w14:paraId="19B166CA" w14:textId="79F1743F" w:rsidR="00C20B10" w:rsidRPr="005C22D2" w:rsidRDefault="00C20B10" w:rsidP="00316D90">
      <w:pPr>
        <w:pStyle w:val="Heading3"/>
        <w:numPr>
          <w:ilvl w:val="0"/>
          <w:numId w:val="10"/>
        </w:numPr>
        <w:spacing w:before="0" w:line="240" w:lineRule="auto"/>
        <w:contextualSpacing/>
        <w:jc w:val="both"/>
        <w:rPr>
          <w:rStyle w:val="BookTitle"/>
          <w:rFonts w:ascii="Century Gothic" w:hAnsi="Century Gothic"/>
          <w:i w:val="0"/>
          <w:iCs w:val="0"/>
        </w:rPr>
      </w:pPr>
      <w:r w:rsidRPr="005C22D2">
        <w:rPr>
          <w:rStyle w:val="BookTitle"/>
          <w:rFonts w:ascii="Century Gothic" w:hAnsi="Century Gothic"/>
          <w:i w:val="0"/>
          <w:iCs w:val="0"/>
        </w:rPr>
        <w:t>Disponibilidad y Adquisición de Términos de Referencia y Especificaciones.</w:t>
      </w:r>
      <w:r w:rsidR="00124A27" w:rsidRPr="005C22D2">
        <w:rPr>
          <w:rStyle w:val="BookTitle"/>
          <w:rFonts w:ascii="Century Gothic" w:hAnsi="Century Gothic"/>
          <w:i w:val="0"/>
          <w:iCs w:val="0"/>
        </w:rPr>
        <w:t xml:space="preserve"> </w:t>
      </w:r>
    </w:p>
    <w:p w14:paraId="3F05820F" w14:textId="77777777" w:rsidR="0035009B" w:rsidRPr="005C22D2" w:rsidRDefault="0035009B" w:rsidP="00316D90">
      <w:pPr>
        <w:spacing w:after="0" w:line="240" w:lineRule="auto"/>
        <w:contextualSpacing/>
        <w:rPr>
          <w:rFonts w:ascii="Century Gothic" w:hAnsi="Century Gothic"/>
        </w:rPr>
      </w:pPr>
    </w:p>
    <w:p w14:paraId="45C122BB" w14:textId="72373FF8" w:rsidR="00C20B10" w:rsidRDefault="00C20B10" w:rsidP="00316D90">
      <w:pPr>
        <w:spacing w:after="0" w:line="240" w:lineRule="auto"/>
        <w:contextualSpacing/>
        <w:jc w:val="both"/>
        <w:rPr>
          <w:rFonts w:ascii="Century Gothic" w:hAnsi="Century Gothic"/>
        </w:rPr>
      </w:pPr>
      <w:r w:rsidRPr="005C22D2">
        <w:rPr>
          <w:rFonts w:ascii="Century Gothic" w:hAnsi="Century Gothic"/>
        </w:rPr>
        <w:t xml:space="preserve">Los Términos de Referencia y Especificaciones estarán disponibles para quien lo solicite, en el </w:t>
      </w:r>
      <w:r w:rsidRPr="005C22D2">
        <w:rPr>
          <w:rFonts w:ascii="Century Gothic" w:eastAsia="Calibri" w:hAnsi="Century Gothic" w:cstheme="minorHAnsi"/>
          <w:b/>
        </w:rPr>
        <w:t>Centro Cardio-Neuro Oftalmológico y Trasplante- CECANOT</w:t>
      </w:r>
      <w:r w:rsidRPr="005C22D2">
        <w:rPr>
          <w:rFonts w:ascii="Century Gothic" w:hAnsi="Century Gothic"/>
        </w:rPr>
        <w:t xml:space="preserve"> de </w:t>
      </w:r>
      <w:r w:rsidR="00C631D2" w:rsidRPr="005C22D2">
        <w:rPr>
          <w:rFonts w:ascii="Century Gothic" w:hAnsi="Century Gothic"/>
          <w:u w:val="single"/>
        </w:rPr>
        <w:t>8</w:t>
      </w:r>
      <w:r w:rsidRPr="005C22D2">
        <w:rPr>
          <w:rFonts w:ascii="Century Gothic" w:hAnsi="Century Gothic"/>
          <w:u w:val="single"/>
        </w:rPr>
        <w:t>:</w:t>
      </w:r>
      <w:r w:rsidR="00C631D2" w:rsidRPr="005C22D2">
        <w:rPr>
          <w:rFonts w:ascii="Century Gothic" w:hAnsi="Century Gothic"/>
          <w:u w:val="single"/>
        </w:rPr>
        <w:t>3</w:t>
      </w:r>
      <w:r w:rsidRPr="005C22D2">
        <w:rPr>
          <w:rFonts w:ascii="Century Gothic" w:hAnsi="Century Gothic"/>
          <w:u w:val="single"/>
        </w:rPr>
        <w:t>0 a.m. a</w:t>
      </w:r>
      <w:r w:rsidR="00D02A09" w:rsidRPr="005C22D2">
        <w:rPr>
          <w:rFonts w:ascii="Century Gothic" w:hAnsi="Century Gothic"/>
          <w:u w:val="single"/>
        </w:rPr>
        <w:t xml:space="preserve"> </w:t>
      </w:r>
      <w:r w:rsidR="002C149D" w:rsidRPr="005C22D2">
        <w:rPr>
          <w:rFonts w:ascii="Century Gothic" w:hAnsi="Century Gothic"/>
          <w:u w:val="single"/>
        </w:rPr>
        <w:t>3:30</w:t>
      </w:r>
      <w:r w:rsidRPr="005C22D2">
        <w:rPr>
          <w:rFonts w:ascii="Century Gothic" w:hAnsi="Century Gothic"/>
          <w:u w:val="single"/>
        </w:rPr>
        <w:t xml:space="preserve"> p.m</w:t>
      </w:r>
      <w:r w:rsidR="00C631D2" w:rsidRPr="005C22D2">
        <w:rPr>
          <w:rFonts w:ascii="Century Gothic" w:hAnsi="Century Gothic"/>
          <w:u w:val="single"/>
        </w:rPr>
        <w:t>.</w:t>
      </w:r>
      <w:r w:rsidRPr="005C22D2">
        <w:rPr>
          <w:rFonts w:ascii="Century Gothic" w:hAnsi="Century Gothic"/>
          <w:u w:val="single"/>
        </w:rPr>
        <w:t>,</w:t>
      </w:r>
      <w:r w:rsidRPr="005C22D2">
        <w:rPr>
          <w:rFonts w:ascii="Century Gothic" w:hAnsi="Century Gothic"/>
        </w:rPr>
        <w:t xml:space="preserve"> en la fecha indicada en el Cronograma </w:t>
      </w:r>
      <w:r w:rsidR="00EE2764" w:rsidRPr="005C22D2">
        <w:rPr>
          <w:rFonts w:ascii="Century Gothic" w:hAnsi="Century Gothic"/>
        </w:rPr>
        <w:t xml:space="preserve">del proceso </w:t>
      </w:r>
      <w:r w:rsidRPr="005C22D2">
        <w:rPr>
          <w:rFonts w:ascii="Century Gothic" w:hAnsi="Century Gothic"/>
        </w:rPr>
        <w:t xml:space="preserve">y en la página </w:t>
      </w:r>
      <w:r w:rsidR="00EE2764" w:rsidRPr="005C22D2">
        <w:rPr>
          <w:rFonts w:ascii="Century Gothic" w:hAnsi="Century Gothic"/>
        </w:rPr>
        <w:t>w</w:t>
      </w:r>
      <w:r w:rsidRPr="005C22D2">
        <w:rPr>
          <w:rFonts w:ascii="Century Gothic" w:hAnsi="Century Gothic"/>
        </w:rPr>
        <w:t xml:space="preserve">eb de la institución </w:t>
      </w:r>
      <w:hyperlink r:id="rId9" w:history="1">
        <w:r w:rsidR="00EE2764" w:rsidRPr="005C22D2">
          <w:rPr>
            <w:rStyle w:val="Hyperlink"/>
            <w:rFonts w:ascii="Century Gothic" w:hAnsi="Century Gothic"/>
          </w:rPr>
          <w:t>www.cecanot.gob.do</w:t>
        </w:r>
      </w:hyperlink>
      <w:r w:rsidR="00EE2764" w:rsidRPr="005C22D2">
        <w:rPr>
          <w:rFonts w:ascii="Century Gothic" w:hAnsi="Century Gothic"/>
        </w:rPr>
        <w:t xml:space="preserve"> </w:t>
      </w:r>
      <w:r w:rsidRPr="005C22D2">
        <w:rPr>
          <w:rFonts w:ascii="Century Gothic" w:hAnsi="Century Gothic"/>
        </w:rPr>
        <w:t xml:space="preserve">y en el portal administrado por el Órgano Rector </w:t>
      </w:r>
      <w:hyperlink r:id="rId10" w:history="1">
        <w:r w:rsidR="00EE2764" w:rsidRPr="005C22D2">
          <w:rPr>
            <w:rStyle w:val="Hyperlink"/>
            <w:rFonts w:ascii="Century Gothic" w:hAnsi="Century Gothic"/>
          </w:rPr>
          <w:t>www.comprasdominicana.gov.do</w:t>
        </w:r>
      </w:hyperlink>
      <w:r w:rsidR="00EE2764" w:rsidRPr="005C22D2">
        <w:rPr>
          <w:rFonts w:ascii="Century Gothic" w:hAnsi="Century Gothic"/>
        </w:rPr>
        <w:t xml:space="preserve"> </w:t>
      </w:r>
      <w:r w:rsidRPr="005C22D2">
        <w:rPr>
          <w:rFonts w:ascii="Century Gothic" w:hAnsi="Century Gothic"/>
        </w:rPr>
        <w:t xml:space="preserve"> para todos los interesados.</w:t>
      </w:r>
    </w:p>
    <w:p w14:paraId="4C9E0641" w14:textId="77777777" w:rsidR="00316D90" w:rsidRPr="005C22D2" w:rsidRDefault="00316D90" w:rsidP="00316D90">
      <w:pPr>
        <w:spacing w:after="0" w:line="240" w:lineRule="auto"/>
        <w:contextualSpacing/>
        <w:jc w:val="both"/>
        <w:rPr>
          <w:rFonts w:ascii="Century Gothic" w:hAnsi="Century Gothic"/>
        </w:rPr>
      </w:pPr>
    </w:p>
    <w:p w14:paraId="44E93AEF" w14:textId="7B70F6BC" w:rsidR="00C20B10" w:rsidRDefault="00C20B10" w:rsidP="00316D90">
      <w:pPr>
        <w:spacing w:after="0" w:line="240" w:lineRule="auto"/>
        <w:jc w:val="both"/>
        <w:rPr>
          <w:rFonts w:ascii="Century Gothic" w:hAnsi="Century Gothic"/>
        </w:rPr>
      </w:pPr>
      <w:r w:rsidRPr="005C22D2">
        <w:rPr>
          <w:rFonts w:ascii="Century Gothic" w:hAnsi="Century Gothic"/>
        </w:rPr>
        <w:t xml:space="preserve">El Oferente que adquiera los Términos de Referencia y Especificaciones a través de la página Web de la institución, o del portal administrado por el Órgano Rector, deberá </w:t>
      </w:r>
      <w:r w:rsidRPr="005C22D2">
        <w:rPr>
          <w:rFonts w:ascii="Century Gothic" w:hAnsi="Century Gothic"/>
        </w:rPr>
        <w:lastRenderedPageBreak/>
        <w:t>enviar un correo electrónico a</w:t>
      </w:r>
      <w:r w:rsidR="00E33BF4" w:rsidRPr="00E33BF4">
        <w:rPr>
          <w:rStyle w:val="Hyperlink"/>
          <w:color w:val="auto"/>
          <w:u w:val="none"/>
        </w:rPr>
        <w:t xml:space="preserve"> </w:t>
      </w:r>
      <w:hyperlink r:id="rId11" w:history="1">
        <w:r w:rsidR="00E33BF4" w:rsidRPr="00AE75A9">
          <w:rPr>
            <w:rStyle w:val="Hyperlink"/>
            <w:rFonts w:ascii="Century Gothic" w:hAnsi="Century Gothic"/>
            <w:b/>
            <w:bCs/>
          </w:rPr>
          <w:t>jose.mejia@cecanot.com.do</w:t>
        </w:r>
      </w:hyperlink>
      <w:r w:rsidR="00707013" w:rsidRPr="005C22D2">
        <w:rPr>
          <w:rFonts w:ascii="Century Gothic" w:hAnsi="Century Gothic"/>
          <w:b/>
          <w:bCs/>
        </w:rPr>
        <w:t>;</w:t>
      </w:r>
      <w:r w:rsidRPr="005C22D2">
        <w:rPr>
          <w:rFonts w:ascii="Century Gothic" w:hAnsi="Century Gothic"/>
        </w:rPr>
        <w:t xml:space="preserve"> o en su defecto, notificar al Departamento de Compras </w:t>
      </w:r>
      <w:r w:rsidR="00E33BF4" w:rsidRPr="00E33BF4">
        <w:rPr>
          <w:rStyle w:val="Hyperlink"/>
          <w:rFonts w:ascii="Century Gothic" w:hAnsi="Century Gothic"/>
          <w:b/>
          <w:bCs/>
        </w:rPr>
        <w:t>departamentocompras@cecanot.com.do</w:t>
      </w:r>
      <w:r w:rsidR="00E33BF4" w:rsidRPr="00E33BF4">
        <w:rPr>
          <w:rStyle w:val="Hyperlink"/>
          <w:u w:val="none"/>
        </w:rPr>
        <w:t xml:space="preserve"> </w:t>
      </w:r>
      <w:r w:rsidRPr="005C22D2">
        <w:rPr>
          <w:rFonts w:ascii="Century Gothic" w:hAnsi="Century Gothic"/>
        </w:rPr>
        <w:t xml:space="preserve">sobre la adquisición </w:t>
      </w:r>
      <w:r w:rsidR="00F573CF" w:rsidRPr="005C22D2">
        <w:rPr>
          <w:rFonts w:ascii="Century Gothic" w:hAnsi="Century Gothic"/>
        </w:rPr>
        <w:t>de este</w:t>
      </w:r>
      <w:r w:rsidRPr="005C22D2">
        <w:rPr>
          <w:rFonts w:ascii="Century Gothic" w:hAnsi="Century Gothic"/>
        </w:rPr>
        <w:t>, a los fines de que la Entidad Contratante tome conocimiento de su interés en participar.</w:t>
      </w:r>
    </w:p>
    <w:p w14:paraId="179A17B2" w14:textId="77777777" w:rsidR="00316D90" w:rsidRPr="005C22D2" w:rsidRDefault="00316D90" w:rsidP="00316D90">
      <w:pPr>
        <w:spacing w:after="0" w:line="240" w:lineRule="auto"/>
        <w:jc w:val="both"/>
        <w:rPr>
          <w:rFonts w:ascii="Century Gothic" w:hAnsi="Century Gothic"/>
        </w:rPr>
      </w:pPr>
    </w:p>
    <w:p w14:paraId="4286C954" w14:textId="7F64AFF1" w:rsidR="00C20B10" w:rsidRDefault="00C20B10" w:rsidP="00316D90">
      <w:pPr>
        <w:pStyle w:val="Heading3"/>
        <w:numPr>
          <w:ilvl w:val="0"/>
          <w:numId w:val="10"/>
        </w:numPr>
        <w:spacing w:before="0" w:line="240" w:lineRule="auto"/>
        <w:ind w:left="714" w:hanging="357"/>
        <w:contextualSpacing/>
        <w:jc w:val="both"/>
        <w:rPr>
          <w:rStyle w:val="BookTitle"/>
          <w:rFonts w:ascii="Century Gothic" w:hAnsi="Century Gothic"/>
          <w:i w:val="0"/>
          <w:iCs w:val="0"/>
        </w:rPr>
      </w:pPr>
      <w:r w:rsidRPr="005C22D2">
        <w:rPr>
          <w:rStyle w:val="BookTitle"/>
          <w:rFonts w:ascii="Century Gothic" w:hAnsi="Century Gothic"/>
          <w:i w:val="0"/>
          <w:iCs w:val="0"/>
        </w:rPr>
        <w:t>Conocimiento y Aceptación de los Términos de Referencia y Especificaciones.</w:t>
      </w:r>
    </w:p>
    <w:p w14:paraId="6AAFF411" w14:textId="77777777" w:rsidR="007B2321" w:rsidRDefault="007B2321" w:rsidP="00316D90">
      <w:pPr>
        <w:spacing w:after="0" w:line="240" w:lineRule="auto"/>
        <w:jc w:val="both"/>
        <w:rPr>
          <w:rFonts w:ascii="Century Gothic" w:hAnsi="Century Gothic"/>
        </w:rPr>
      </w:pPr>
    </w:p>
    <w:p w14:paraId="03E7D361" w14:textId="0D8BD4EB" w:rsidR="00DB67DF" w:rsidRDefault="00C20B10" w:rsidP="00316D90">
      <w:pPr>
        <w:spacing w:after="0" w:line="240" w:lineRule="auto"/>
        <w:jc w:val="both"/>
        <w:rPr>
          <w:rFonts w:ascii="Century Gothic" w:hAnsi="Century Gothic"/>
        </w:rPr>
      </w:pPr>
      <w:r w:rsidRPr="005C22D2">
        <w:rPr>
          <w:rFonts w:ascii="Century Gothic" w:hAnsi="Century Gothic"/>
        </w:rPr>
        <w:t>El sólo hecho de un Oferente/Proponente participar en est</w:t>
      </w:r>
      <w:r w:rsidR="00EE2764" w:rsidRPr="005C22D2">
        <w:rPr>
          <w:rFonts w:ascii="Century Gothic" w:hAnsi="Century Gothic"/>
        </w:rPr>
        <w:t>e</w:t>
      </w:r>
      <w:r w:rsidRPr="005C22D2">
        <w:rPr>
          <w:rFonts w:ascii="Century Gothic" w:hAnsi="Century Gothic"/>
        </w:rPr>
        <w:t xml:space="preserve"> </w:t>
      </w:r>
      <w:r w:rsidR="00EE2764" w:rsidRPr="005C22D2">
        <w:rPr>
          <w:rFonts w:ascii="Century Gothic" w:hAnsi="Century Gothic"/>
        </w:rPr>
        <w:t>proceso</w:t>
      </w:r>
      <w:r w:rsidRPr="005C22D2">
        <w:rPr>
          <w:rFonts w:ascii="Century Gothic" w:hAnsi="Century Gothic"/>
        </w:rPr>
        <w:t xml:space="preserve"> implica pleno conocimiento, aceptación y sometimiento por él, por sus miembros, ejecutivos y su Representante Legal, a los procedimientos, condiciones, estipulaciones y normativas, sin excepción alguna, establecidos en los Términos de Referencia y Especificaciones, el cual tienen carácter jurídicamente obligatorio y vinculante.</w:t>
      </w:r>
    </w:p>
    <w:p w14:paraId="4873F943" w14:textId="77777777" w:rsidR="00316D90" w:rsidRPr="005C22D2" w:rsidRDefault="00316D90" w:rsidP="00316D90">
      <w:pPr>
        <w:spacing w:after="0" w:line="240" w:lineRule="auto"/>
        <w:jc w:val="both"/>
        <w:rPr>
          <w:rFonts w:ascii="Century Gothic" w:hAnsi="Century Gothic"/>
        </w:rPr>
      </w:pPr>
    </w:p>
    <w:p w14:paraId="2637370D" w14:textId="56156FF6" w:rsidR="000F356B" w:rsidRPr="005C22D2" w:rsidRDefault="00CB237B" w:rsidP="00316D90">
      <w:pPr>
        <w:pStyle w:val="Heading3"/>
        <w:numPr>
          <w:ilvl w:val="0"/>
          <w:numId w:val="10"/>
        </w:numPr>
        <w:spacing w:before="0" w:line="240" w:lineRule="auto"/>
        <w:rPr>
          <w:rFonts w:ascii="Century Gothic" w:hAnsi="Century Gothic"/>
          <w:b/>
          <w:bCs/>
          <w:spacing w:val="5"/>
        </w:rPr>
      </w:pPr>
      <w:r w:rsidRPr="005C22D2">
        <w:rPr>
          <w:rStyle w:val="BookTitle"/>
          <w:rFonts w:ascii="Century Gothic" w:hAnsi="Century Gothic"/>
          <w:i w:val="0"/>
          <w:iCs w:val="0"/>
        </w:rPr>
        <w:t>Cronograma del proceso.</w:t>
      </w:r>
    </w:p>
    <w:tbl>
      <w:tblPr>
        <w:tblW w:w="9255" w:type="dxa"/>
        <w:jc w:val="center"/>
        <w:tblCellMar>
          <w:left w:w="70" w:type="dxa"/>
          <w:right w:w="70" w:type="dxa"/>
        </w:tblCellMar>
        <w:tblLook w:val="04A0" w:firstRow="1" w:lastRow="0" w:firstColumn="1" w:lastColumn="0" w:noHBand="0" w:noVBand="1"/>
      </w:tblPr>
      <w:tblGrid>
        <w:gridCol w:w="6242"/>
        <w:gridCol w:w="3013"/>
      </w:tblGrid>
      <w:tr w:rsidR="00422735" w:rsidRPr="005C22D2" w14:paraId="28C4AF8E" w14:textId="77777777" w:rsidTr="00EA308F">
        <w:trPr>
          <w:trHeight w:val="275"/>
          <w:jc w:val="center"/>
        </w:trPr>
        <w:tc>
          <w:tcPr>
            <w:tcW w:w="62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51226F" w14:textId="77777777" w:rsidR="00422735" w:rsidRPr="005C22D2" w:rsidRDefault="00422735" w:rsidP="00316D90">
            <w:pPr>
              <w:spacing w:after="0" w:line="240" w:lineRule="auto"/>
              <w:jc w:val="center"/>
              <w:rPr>
                <w:rFonts w:ascii="Century Gothic" w:eastAsia="Times New Roman" w:hAnsi="Century Gothic" w:cstheme="minorHAnsi"/>
                <w:b/>
                <w:bCs/>
                <w:sz w:val="20"/>
                <w:szCs w:val="20"/>
                <w:lang w:val="en-US" w:eastAsia="es-DO"/>
              </w:rPr>
            </w:pPr>
            <w:bookmarkStart w:id="0" w:name="_Toc379797381"/>
            <w:bookmarkStart w:id="1" w:name="_Toc287030141"/>
            <w:bookmarkStart w:id="2" w:name="_Toc185953148"/>
            <w:bookmarkStart w:id="3" w:name="_Toc159673575"/>
            <w:r w:rsidRPr="005C22D2">
              <w:rPr>
                <w:rFonts w:ascii="Century Gothic" w:eastAsia="Times New Roman" w:hAnsi="Century Gothic" w:cstheme="minorHAnsi"/>
                <w:b/>
                <w:bCs/>
                <w:sz w:val="20"/>
                <w:szCs w:val="20"/>
                <w:lang w:val="en-US" w:eastAsia="es-DO"/>
              </w:rPr>
              <w:t>ACTIVIDADES</w:t>
            </w:r>
          </w:p>
        </w:tc>
        <w:tc>
          <w:tcPr>
            <w:tcW w:w="301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FA2EF56" w14:textId="77777777" w:rsidR="00422735" w:rsidRPr="005C22D2" w:rsidRDefault="00422735" w:rsidP="00316D90">
            <w:pPr>
              <w:spacing w:after="0" w:line="240" w:lineRule="auto"/>
              <w:jc w:val="center"/>
              <w:rPr>
                <w:rFonts w:ascii="Century Gothic" w:eastAsia="Times New Roman" w:hAnsi="Century Gothic" w:cstheme="minorHAnsi"/>
                <w:b/>
                <w:bCs/>
                <w:sz w:val="20"/>
                <w:szCs w:val="20"/>
                <w:lang w:val="en-US" w:eastAsia="es-DO"/>
              </w:rPr>
            </w:pPr>
            <w:r w:rsidRPr="005C22D2">
              <w:rPr>
                <w:rFonts w:ascii="Century Gothic" w:eastAsia="Times New Roman" w:hAnsi="Century Gothic" w:cstheme="minorHAnsi"/>
                <w:b/>
                <w:bCs/>
                <w:sz w:val="20"/>
                <w:szCs w:val="20"/>
                <w:lang w:val="en-US" w:eastAsia="es-DO"/>
              </w:rPr>
              <w:t>PERIODO DE EJECUCION</w:t>
            </w:r>
          </w:p>
        </w:tc>
      </w:tr>
      <w:tr w:rsidR="008B1DCF" w:rsidRPr="005C22D2" w14:paraId="475D7310" w14:textId="77777777" w:rsidTr="00EA308F">
        <w:trPr>
          <w:trHeight w:val="289"/>
          <w:jc w:val="center"/>
        </w:trPr>
        <w:tc>
          <w:tcPr>
            <w:tcW w:w="6242" w:type="dxa"/>
            <w:tcBorders>
              <w:top w:val="single" w:sz="4" w:space="0" w:color="auto"/>
              <w:left w:val="single" w:sz="4" w:space="0" w:color="auto"/>
              <w:bottom w:val="single" w:sz="4" w:space="0" w:color="auto"/>
              <w:right w:val="single" w:sz="4" w:space="0" w:color="auto"/>
            </w:tcBorders>
            <w:noWrap/>
            <w:vAlign w:val="center"/>
            <w:hideMark/>
          </w:tcPr>
          <w:p w14:paraId="1C8F9110" w14:textId="79173373" w:rsidR="008B1DCF" w:rsidRPr="005C22D2" w:rsidRDefault="008B1DCF" w:rsidP="00316D90">
            <w:pPr>
              <w:spacing w:after="0" w:line="240" w:lineRule="auto"/>
              <w:rPr>
                <w:rFonts w:ascii="Century Gothic" w:eastAsia="Times New Roman" w:hAnsi="Century Gothic" w:cstheme="minorHAnsi"/>
                <w:sz w:val="20"/>
                <w:szCs w:val="20"/>
                <w:lang w:val="en-US" w:eastAsia="es-DO"/>
              </w:rPr>
            </w:pPr>
            <w:r w:rsidRPr="005C22D2">
              <w:rPr>
                <w:rFonts w:ascii="Century Gothic" w:eastAsia="Times New Roman" w:hAnsi="Century Gothic" w:cs="Calibri"/>
                <w:color w:val="000000"/>
                <w:sz w:val="20"/>
                <w:szCs w:val="20"/>
                <w:lang w:val="en-US" w:eastAsia="es-DO"/>
              </w:rPr>
              <w:t>CONVOCATORIA</w:t>
            </w:r>
          </w:p>
        </w:tc>
        <w:tc>
          <w:tcPr>
            <w:tcW w:w="3013" w:type="dxa"/>
            <w:tcBorders>
              <w:top w:val="single" w:sz="4" w:space="0" w:color="auto"/>
              <w:left w:val="single" w:sz="4" w:space="0" w:color="auto"/>
              <w:bottom w:val="single" w:sz="4" w:space="0" w:color="auto"/>
              <w:right w:val="single" w:sz="4" w:space="0" w:color="auto"/>
            </w:tcBorders>
            <w:noWrap/>
            <w:vAlign w:val="center"/>
          </w:tcPr>
          <w:p w14:paraId="4ABCC850" w14:textId="68EDBD64" w:rsidR="008B1DCF" w:rsidRPr="005C22D2" w:rsidRDefault="00704206" w:rsidP="00316D90">
            <w:pPr>
              <w:spacing w:after="0" w:line="240" w:lineRule="auto"/>
              <w:rPr>
                <w:rFonts w:ascii="Century Gothic" w:hAnsi="Century Gothic"/>
              </w:rPr>
            </w:pPr>
            <w:r w:rsidRPr="00704206">
              <w:rPr>
                <w:rFonts w:ascii="Century Gothic" w:eastAsia="Times New Roman" w:hAnsi="Century Gothic" w:cstheme="minorHAnsi"/>
                <w:sz w:val="20"/>
                <w:szCs w:val="20"/>
                <w:lang w:eastAsia="es-DO"/>
              </w:rPr>
              <w:t>10/11/2021 15:40</w:t>
            </w:r>
            <w:r>
              <w:rPr>
                <w:rFonts w:ascii="Century Gothic" w:eastAsia="Times New Roman" w:hAnsi="Century Gothic" w:cstheme="minorHAnsi"/>
                <w:sz w:val="20"/>
                <w:szCs w:val="20"/>
                <w:lang w:eastAsia="es-DO"/>
              </w:rPr>
              <w:t xml:space="preserve"> p.m.</w:t>
            </w:r>
          </w:p>
        </w:tc>
      </w:tr>
      <w:tr w:rsidR="008B1DCF" w:rsidRPr="005C22D2" w14:paraId="2970AE14" w14:textId="77777777" w:rsidTr="00EA308F">
        <w:trPr>
          <w:trHeight w:val="289"/>
          <w:jc w:val="center"/>
        </w:trPr>
        <w:tc>
          <w:tcPr>
            <w:tcW w:w="6242" w:type="dxa"/>
            <w:tcBorders>
              <w:top w:val="single" w:sz="4" w:space="0" w:color="auto"/>
              <w:left w:val="single" w:sz="4" w:space="0" w:color="auto"/>
              <w:bottom w:val="single" w:sz="4" w:space="0" w:color="auto"/>
              <w:right w:val="single" w:sz="4" w:space="0" w:color="auto"/>
            </w:tcBorders>
            <w:noWrap/>
            <w:vAlign w:val="center"/>
            <w:hideMark/>
          </w:tcPr>
          <w:p w14:paraId="67140A05" w14:textId="5FF336F7" w:rsidR="008B1DCF" w:rsidRPr="005C22D2" w:rsidRDefault="008B1DCF" w:rsidP="00316D90">
            <w:pPr>
              <w:spacing w:after="0" w:line="240" w:lineRule="auto"/>
              <w:rPr>
                <w:rFonts w:ascii="Century Gothic" w:eastAsia="Times New Roman" w:hAnsi="Century Gothic" w:cstheme="minorHAnsi"/>
                <w:sz w:val="20"/>
                <w:szCs w:val="20"/>
                <w:lang w:eastAsia="es-DO"/>
              </w:rPr>
            </w:pPr>
            <w:r w:rsidRPr="005C22D2">
              <w:rPr>
                <w:rFonts w:ascii="Century Gothic" w:eastAsia="Times New Roman" w:hAnsi="Century Gothic" w:cs="Calibri"/>
                <w:color w:val="000000"/>
                <w:sz w:val="20"/>
                <w:szCs w:val="20"/>
                <w:lang w:eastAsia="es-DO"/>
              </w:rPr>
              <w:t>PRESENTACI</w:t>
            </w:r>
            <w:r w:rsidR="00AA641D" w:rsidRPr="005C22D2">
              <w:rPr>
                <w:rFonts w:ascii="Century Gothic" w:eastAsia="Times New Roman" w:hAnsi="Century Gothic" w:cs="Calibri"/>
                <w:color w:val="000000"/>
                <w:sz w:val="20"/>
                <w:szCs w:val="20"/>
                <w:lang w:eastAsia="es-DO"/>
              </w:rPr>
              <w:t>Ó</w:t>
            </w:r>
            <w:r w:rsidRPr="005C22D2">
              <w:rPr>
                <w:rFonts w:ascii="Century Gothic" w:eastAsia="Times New Roman" w:hAnsi="Century Gothic" w:cs="Calibri"/>
                <w:color w:val="000000"/>
                <w:sz w:val="20"/>
                <w:szCs w:val="20"/>
                <w:lang w:eastAsia="es-DO"/>
              </w:rPr>
              <w:t>N DE ACLARACIONES Y/O PREGUNTAS</w:t>
            </w:r>
          </w:p>
        </w:tc>
        <w:tc>
          <w:tcPr>
            <w:tcW w:w="3013" w:type="dxa"/>
            <w:tcBorders>
              <w:top w:val="single" w:sz="4" w:space="0" w:color="auto"/>
              <w:left w:val="single" w:sz="4" w:space="0" w:color="auto"/>
              <w:bottom w:val="single" w:sz="4" w:space="0" w:color="auto"/>
              <w:right w:val="single" w:sz="4" w:space="0" w:color="auto"/>
            </w:tcBorders>
            <w:noWrap/>
            <w:vAlign w:val="center"/>
          </w:tcPr>
          <w:p w14:paraId="06D16086" w14:textId="40464907" w:rsidR="008B1DCF" w:rsidRPr="005C22D2" w:rsidRDefault="00704206" w:rsidP="00316D90">
            <w:pPr>
              <w:spacing w:after="0" w:line="240" w:lineRule="auto"/>
              <w:rPr>
                <w:rFonts w:ascii="Century Gothic" w:eastAsia="Times New Roman" w:hAnsi="Century Gothic" w:cstheme="minorHAnsi"/>
                <w:sz w:val="20"/>
                <w:szCs w:val="20"/>
                <w:lang w:eastAsia="es-DO"/>
              </w:rPr>
            </w:pPr>
            <w:r w:rsidRPr="00704206">
              <w:rPr>
                <w:rFonts w:ascii="Century Gothic" w:eastAsia="Times New Roman" w:hAnsi="Century Gothic" w:cstheme="minorHAnsi"/>
                <w:sz w:val="20"/>
                <w:szCs w:val="20"/>
                <w:lang w:eastAsia="es-DO"/>
              </w:rPr>
              <w:t>12/11/2021 14:00</w:t>
            </w:r>
            <w:r>
              <w:rPr>
                <w:rFonts w:ascii="Century Gothic" w:eastAsia="Times New Roman" w:hAnsi="Century Gothic" w:cstheme="minorHAnsi"/>
                <w:sz w:val="20"/>
                <w:szCs w:val="20"/>
                <w:lang w:eastAsia="es-DO"/>
              </w:rPr>
              <w:t xml:space="preserve"> </w:t>
            </w:r>
            <w:r>
              <w:rPr>
                <w:rFonts w:ascii="Century Gothic" w:eastAsia="Times New Roman" w:hAnsi="Century Gothic" w:cstheme="minorHAnsi"/>
                <w:sz w:val="20"/>
                <w:szCs w:val="20"/>
                <w:lang w:eastAsia="es-DO"/>
              </w:rPr>
              <w:t>p.m.</w:t>
            </w:r>
          </w:p>
        </w:tc>
      </w:tr>
      <w:tr w:rsidR="008B1DCF" w:rsidRPr="005C22D2" w14:paraId="26448467" w14:textId="77777777" w:rsidTr="00EA308F">
        <w:trPr>
          <w:trHeight w:val="289"/>
          <w:jc w:val="center"/>
        </w:trPr>
        <w:tc>
          <w:tcPr>
            <w:tcW w:w="6242" w:type="dxa"/>
            <w:tcBorders>
              <w:top w:val="single" w:sz="4" w:space="0" w:color="auto"/>
              <w:left w:val="single" w:sz="4" w:space="0" w:color="auto"/>
              <w:bottom w:val="single" w:sz="4" w:space="0" w:color="auto"/>
              <w:right w:val="single" w:sz="4" w:space="0" w:color="auto"/>
            </w:tcBorders>
            <w:noWrap/>
            <w:vAlign w:val="center"/>
            <w:hideMark/>
          </w:tcPr>
          <w:p w14:paraId="62D2EDFC" w14:textId="70F360A1" w:rsidR="008B1DCF" w:rsidRPr="005C22D2" w:rsidRDefault="008B1DCF" w:rsidP="00316D90">
            <w:pPr>
              <w:spacing w:after="0" w:line="240" w:lineRule="auto"/>
              <w:rPr>
                <w:rFonts w:ascii="Century Gothic" w:eastAsia="Times New Roman" w:hAnsi="Century Gothic" w:cstheme="minorHAnsi"/>
                <w:sz w:val="20"/>
                <w:szCs w:val="20"/>
                <w:lang w:eastAsia="es-DO"/>
              </w:rPr>
            </w:pPr>
            <w:r w:rsidRPr="005C22D2">
              <w:rPr>
                <w:rFonts w:ascii="Century Gothic" w:eastAsia="Times New Roman" w:hAnsi="Century Gothic" w:cs="Calibri"/>
                <w:color w:val="000000"/>
                <w:sz w:val="20"/>
                <w:szCs w:val="20"/>
                <w:lang w:eastAsia="es-DO"/>
              </w:rPr>
              <w:t>PLAZO PARA EMITIR ENMIENDAS, RESPUESTAS Y/O CIRCULARES ACLARATORIAS</w:t>
            </w:r>
          </w:p>
        </w:tc>
        <w:tc>
          <w:tcPr>
            <w:tcW w:w="3013" w:type="dxa"/>
            <w:tcBorders>
              <w:top w:val="single" w:sz="4" w:space="0" w:color="auto"/>
              <w:left w:val="single" w:sz="4" w:space="0" w:color="auto"/>
              <w:bottom w:val="single" w:sz="4" w:space="0" w:color="auto"/>
              <w:right w:val="single" w:sz="4" w:space="0" w:color="auto"/>
            </w:tcBorders>
            <w:noWrap/>
            <w:vAlign w:val="center"/>
          </w:tcPr>
          <w:p w14:paraId="5100C9A4" w14:textId="4EDC7D3E" w:rsidR="008B1DCF" w:rsidRPr="005C22D2" w:rsidRDefault="00704206" w:rsidP="00316D90">
            <w:pPr>
              <w:spacing w:after="0" w:line="240" w:lineRule="auto"/>
              <w:rPr>
                <w:rFonts w:ascii="Century Gothic" w:eastAsia="Times New Roman" w:hAnsi="Century Gothic" w:cstheme="minorHAnsi"/>
                <w:sz w:val="20"/>
                <w:szCs w:val="20"/>
                <w:lang w:eastAsia="es-DO"/>
              </w:rPr>
            </w:pPr>
            <w:r w:rsidRPr="00704206">
              <w:rPr>
                <w:rFonts w:ascii="Century Gothic" w:eastAsia="Times New Roman" w:hAnsi="Century Gothic" w:cstheme="minorHAnsi"/>
                <w:sz w:val="20"/>
                <w:szCs w:val="20"/>
                <w:lang w:eastAsia="es-DO"/>
              </w:rPr>
              <w:t>15/11/2021 14:00</w:t>
            </w:r>
            <w:r>
              <w:rPr>
                <w:rFonts w:ascii="Century Gothic" w:eastAsia="Times New Roman" w:hAnsi="Century Gothic" w:cstheme="minorHAnsi"/>
                <w:sz w:val="20"/>
                <w:szCs w:val="20"/>
                <w:lang w:eastAsia="es-DO"/>
              </w:rPr>
              <w:t xml:space="preserve"> </w:t>
            </w:r>
            <w:r>
              <w:rPr>
                <w:rFonts w:ascii="Century Gothic" w:eastAsia="Times New Roman" w:hAnsi="Century Gothic" w:cstheme="minorHAnsi"/>
                <w:sz w:val="20"/>
                <w:szCs w:val="20"/>
                <w:lang w:eastAsia="es-DO"/>
              </w:rPr>
              <w:t>p.m.</w:t>
            </w:r>
          </w:p>
        </w:tc>
      </w:tr>
      <w:tr w:rsidR="008B1DCF" w:rsidRPr="005C22D2" w14:paraId="78A3405A" w14:textId="77777777" w:rsidTr="00EA308F">
        <w:trPr>
          <w:trHeight w:val="289"/>
          <w:jc w:val="center"/>
        </w:trPr>
        <w:tc>
          <w:tcPr>
            <w:tcW w:w="6242" w:type="dxa"/>
            <w:tcBorders>
              <w:top w:val="single" w:sz="4" w:space="0" w:color="auto"/>
              <w:left w:val="single" w:sz="4" w:space="0" w:color="auto"/>
              <w:bottom w:val="single" w:sz="4" w:space="0" w:color="auto"/>
              <w:right w:val="single" w:sz="4" w:space="0" w:color="auto"/>
            </w:tcBorders>
            <w:noWrap/>
            <w:vAlign w:val="center"/>
            <w:hideMark/>
          </w:tcPr>
          <w:p w14:paraId="2D982582" w14:textId="148D82EF" w:rsidR="008B1DCF" w:rsidRPr="005C22D2" w:rsidRDefault="008B1DCF" w:rsidP="00316D90">
            <w:pPr>
              <w:spacing w:after="0" w:line="240" w:lineRule="auto"/>
              <w:rPr>
                <w:rFonts w:ascii="Century Gothic" w:eastAsia="Times New Roman" w:hAnsi="Century Gothic" w:cstheme="minorHAnsi"/>
                <w:sz w:val="20"/>
                <w:szCs w:val="20"/>
                <w:highlight w:val="yellow"/>
                <w:lang w:eastAsia="es-DO"/>
              </w:rPr>
            </w:pPr>
            <w:r w:rsidRPr="005C22D2">
              <w:rPr>
                <w:rFonts w:ascii="Century Gothic" w:eastAsia="Times New Roman" w:hAnsi="Century Gothic" w:cs="Calibri"/>
                <w:color w:val="000000"/>
                <w:sz w:val="20"/>
                <w:szCs w:val="20"/>
                <w:lang w:val="en-US" w:eastAsia="es-DO"/>
              </w:rPr>
              <w:t>RECEPCI</w:t>
            </w:r>
            <w:r w:rsidR="00AA641D" w:rsidRPr="005C22D2">
              <w:rPr>
                <w:rFonts w:ascii="Century Gothic" w:eastAsia="Times New Roman" w:hAnsi="Century Gothic" w:cs="Calibri"/>
                <w:color w:val="000000"/>
                <w:sz w:val="20"/>
                <w:szCs w:val="20"/>
                <w:lang w:val="en-US" w:eastAsia="es-DO"/>
              </w:rPr>
              <w:t>Ó</w:t>
            </w:r>
            <w:r w:rsidRPr="005C22D2">
              <w:rPr>
                <w:rFonts w:ascii="Century Gothic" w:eastAsia="Times New Roman" w:hAnsi="Century Gothic" w:cs="Calibri"/>
                <w:color w:val="000000"/>
                <w:sz w:val="20"/>
                <w:szCs w:val="20"/>
                <w:lang w:val="en-US" w:eastAsia="es-DO"/>
              </w:rPr>
              <w:t>N DE OFERTAS</w:t>
            </w:r>
          </w:p>
        </w:tc>
        <w:tc>
          <w:tcPr>
            <w:tcW w:w="3013" w:type="dxa"/>
            <w:tcBorders>
              <w:top w:val="single" w:sz="4" w:space="0" w:color="auto"/>
              <w:left w:val="single" w:sz="4" w:space="0" w:color="auto"/>
              <w:bottom w:val="single" w:sz="4" w:space="0" w:color="auto"/>
              <w:right w:val="single" w:sz="4" w:space="0" w:color="auto"/>
            </w:tcBorders>
            <w:noWrap/>
            <w:vAlign w:val="center"/>
          </w:tcPr>
          <w:p w14:paraId="40E3A7A5" w14:textId="2C46AB6A" w:rsidR="008B1DCF" w:rsidRPr="005C22D2" w:rsidRDefault="00704206" w:rsidP="00316D90">
            <w:pPr>
              <w:spacing w:after="0" w:line="240" w:lineRule="auto"/>
              <w:rPr>
                <w:rFonts w:ascii="Century Gothic" w:eastAsia="Times New Roman" w:hAnsi="Century Gothic" w:cstheme="minorHAnsi"/>
                <w:sz w:val="20"/>
                <w:szCs w:val="20"/>
                <w:lang w:eastAsia="es-DO"/>
              </w:rPr>
            </w:pPr>
            <w:r w:rsidRPr="00704206">
              <w:rPr>
                <w:rFonts w:ascii="Century Gothic" w:eastAsia="Times New Roman" w:hAnsi="Century Gothic" w:cstheme="minorHAnsi"/>
                <w:sz w:val="20"/>
                <w:szCs w:val="20"/>
                <w:lang w:eastAsia="es-DO"/>
              </w:rPr>
              <w:t>17/11/2021 11:00</w:t>
            </w:r>
            <w:r>
              <w:rPr>
                <w:rFonts w:ascii="Century Gothic" w:eastAsia="Times New Roman" w:hAnsi="Century Gothic" w:cstheme="minorHAnsi"/>
                <w:sz w:val="20"/>
                <w:szCs w:val="20"/>
                <w:lang w:eastAsia="es-DO"/>
              </w:rPr>
              <w:t xml:space="preserve"> a.m. </w:t>
            </w:r>
          </w:p>
        </w:tc>
      </w:tr>
      <w:tr w:rsidR="008B1DCF" w:rsidRPr="005C22D2" w14:paraId="42551C9E" w14:textId="77777777" w:rsidTr="00EA308F">
        <w:trPr>
          <w:trHeight w:val="289"/>
          <w:jc w:val="center"/>
        </w:trPr>
        <w:tc>
          <w:tcPr>
            <w:tcW w:w="6242" w:type="dxa"/>
            <w:tcBorders>
              <w:top w:val="single" w:sz="4" w:space="0" w:color="auto"/>
              <w:left w:val="single" w:sz="4" w:space="0" w:color="auto"/>
              <w:bottom w:val="single" w:sz="4" w:space="0" w:color="auto"/>
              <w:right w:val="single" w:sz="4" w:space="0" w:color="auto"/>
            </w:tcBorders>
            <w:noWrap/>
            <w:vAlign w:val="center"/>
            <w:hideMark/>
          </w:tcPr>
          <w:p w14:paraId="29E8AD9D" w14:textId="6421078A" w:rsidR="008B1DCF" w:rsidRPr="005C22D2" w:rsidRDefault="008B1DCF" w:rsidP="00316D90">
            <w:pPr>
              <w:spacing w:after="0" w:line="240" w:lineRule="auto"/>
              <w:rPr>
                <w:rFonts w:ascii="Century Gothic" w:eastAsia="Times New Roman" w:hAnsi="Century Gothic" w:cstheme="minorHAnsi"/>
                <w:sz w:val="20"/>
                <w:szCs w:val="20"/>
                <w:lang w:val="en-US" w:eastAsia="es-DO"/>
              </w:rPr>
            </w:pPr>
            <w:r w:rsidRPr="005C22D2">
              <w:rPr>
                <w:rFonts w:ascii="Century Gothic" w:eastAsia="Times New Roman" w:hAnsi="Century Gothic" w:cs="Calibri"/>
                <w:color w:val="000000"/>
                <w:sz w:val="20"/>
                <w:szCs w:val="20"/>
                <w:lang w:val="en-US" w:eastAsia="es-DO"/>
              </w:rPr>
              <w:t>APERTURA OFERTAS</w:t>
            </w:r>
          </w:p>
        </w:tc>
        <w:tc>
          <w:tcPr>
            <w:tcW w:w="3013" w:type="dxa"/>
            <w:tcBorders>
              <w:top w:val="single" w:sz="4" w:space="0" w:color="auto"/>
              <w:left w:val="single" w:sz="4" w:space="0" w:color="auto"/>
              <w:bottom w:val="single" w:sz="4" w:space="0" w:color="auto"/>
              <w:right w:val="single" w:sz="4" w:space="0" w:color="auto"/>
            </w:tcBorders>
            <w:noWrap/>
            <w:vAlign w:val="center"/>
          </w:tcPr>
          <w:p w14:paraId="1E8729A3" w14:textId="2879DD43" w:rsidR="008B1DCF" w:rsidRPr="005C22D2" w:rsidRDefault="00704206" w:rsidP="00316D90">
            <w:pPr>
              <w:spacing w:after="0" w:line="240" w:lineRule="auto"/>
              <w:rPr>
                <w:rFonts w:ascii="Century Gothic" w:eastAsia="Times New Roman" w:hAnsi="Century Gothic" w:cs="Calibri"/>
                <w:sz w:val="20"/>
                <w:szCs w:val="20"/>
                <w:lang w:eastAsia="es-DO"/>
              </w:rPr>
            </w:pPr>
            <w:r w:rsidRPr="00704206">
              <w:rPr>
                <w:rFonts w:ascii="Century Gothic" w:eastAsia="Times New Roman" w:hAnsi="Century Gothic" w:cs="Calibri"/>
                <w:sz w:val="20"/>
                <w:szCs w:val="20"/>
                <w:lang w:eastAsia="es-DO"/>
              </w:rPr>
              <w:t>17/11/2021 11:05</w:t>
            </w:r>
            <w:r>
              <w:rPr>
                <w:rFonts w:ascii="Century Gothic" w:eastAsia="Times New Roman" w:hAnsi="Century Gothic" w:cs="Calibri"/>
                <w:sz w:val="20"/>
                <w:szCs w:val="20"/>
                <w:lang w:eastAsia="es-DO"/>
              </w:rPr>
              <w:t xml:space="preserve"> </w:t>
            </w:r>
            <w:r>
              <w:rPr>
                <w:rFonts w:ascii="Century Gothic" w:eastAsia="Times New Roman" w:hAnsi="Century Gothic" w:cstheme="minorHAnsi"/>
                <w:sz w:val="20"/>
                <w:szCs w:val="20"/>
                <w:lang w:eastAsia="es-DO"/>
              </w:rPr>
              <w:t>a.m.</w:t>
            </w:r>
          </w:p>
        </w:tc>
      </w:tr>
      <w:tr w:rsidR="008B1DCF" w:rsidRPr="005C22D2" w14:paraId="7C637E1A" w14:textId="77777777" w:rsidTr="00EA308F">
        <w:trPr>
          <w:trHeight w:val="289"/>
          <w:jc w:val="center"/>
        </w:trPr>
        <w:tc>
          <w:tcPr>
            <w:tcW w:w="6242" w:type="dxa"/>
            <w:tcBorders>
              <w:top w:val="single" w:sz="4" w:space="0" w:color="auto"/>
              <w:left w:val="single" w:sz="4" w:space="0" w:color="auto"/>
              <w:bottom w:val="single" w:sz="4" w:space="0" w:color="auto"/>
              <w:right w:val="single" w:sz="4" w:space="0" w:color="auto"/>
            </w:tcBorders>
            <w:noWrap/>
            <w:vAlign w:val="center"/>
            <w:hideMark/>
          </w:tcPr>
          <w:p w14:paraId="5637C166" w14:textId="2CD3A5FB" w:rsidR="008B1DCF" w:rsidRPr="005C22D2" w:rsidRDefault="008B1DCF" w:rsidP="00316D90">
            <w:pPr>
              <w:spacing w:after="0" w:line="240" w:lineRule="auto"/>
              <w:rPr>
                <w:rFonts w:ascii="Century Gothic" w:eastAsia="Times New Roman" w:hAnsi="Century Gothic" w:cstheme="minorHAnsi"/>
                <w:sz w:val="20"/>
                <w:szCs w:val="20"/>
                <w:lang w:eastAsia="es-DO"/>
              </w:rPr>
            </w:pPr>
            <w:r w:rsidRPr="005C22D2">
              <w:rPr>
                <w:rFonts w:ascii="Century Gothic" w:eastAsia="Times New Roman" w:hAnsi="Century Gothic" w:cs="Calibri"/>
                <w:color w:val="000000"/>
                <w:sz w:val="20"/>
                <w:szCs w:val="20"/>
                <w:lang w:eastAsia="es-DO"/>
              </w:rPr>
              <w:t>NOTIFICACIÓN DE ERRORES U OMISIONES DE NATURALEZA SUBSANABLE</w:t>
            </w:r>
          </w:p>
        </w:tc>
        <w:tc>
          <w:tcPr>
            <w:tcW w:w="3013" w:type="dxa"/>
            <w:tcBorders>
              <w:top w:val="single" w:sz="4" w:space="0" w:color="auto"/>
              <w:left w:val="single" w:sz="4" w:space="0" w:color="auto"/>
              <w:bottom w:val="single" w:sz="4" w:space="0" w:color="auto"/>
              <w:right w:val="single" w:sz="4" w:space="0" w:color="auto"/>
            </w:tcBorders>
            <w:noWrap/>
            <w:vAlign w:val="center"/>
          </w:tcPr>
          <w:p w14:paraId="34034464" w14:textId="77D274E2" w:rsidR="008B1DCF" w:rsidRPr="005C22D2" w:rsidRDefault="00704206" w:rsidP="00316D90">
            <w:pPr>
              <w:spacing w:after="0" w:line="240" w:lineRule="auto"/>
              <w:rPr>
                <w:rFonts w:ascii="Century Gothic" w:eastAsia="Times New Roman" w:hAnsi="Century Gothic" w:cs="Calibri"/>
                <w:sz w:val="20"/>
                <w:szCs w:val="20"/>
                <w:lang w:eastAsia="es-DO"/>
              </w:rPr>
            </w:pPr>
            <w:r w:rsidRPr="00704206">
              <w:rPr>
                <w:rFonts w:ascii="Century Gothic" w:eastAsia="Times New Roman" w:hAnsi="Century Gothic" w:cs="Calibri"/>
                <w:sz w:val="20"/>
                <w:szCs w:val="20"/>
                <w:lang w:eastAsia="es-DO"/>
              </w:rPr>
              <w:t>19/11/2021 10:00</w:t>
            </w:r>
            <w:r>
              <w:rPr>
                <w:rFonts w:ascii="Century Gothic" w:eastAsia="Times New Roman" w:hAnsi="Century Gothic" w:cs="Calibri"/>
                <w:sz w:val="20"/>
                <w:szCs w:val="20"/>
                <w:lang w:eastAsia="es-DO"/>
              </w:rPr>
              <w:t xml:space="preserve"> </w:t>
            </w:r>
            <w:r>
              <w:rPr>
                <w:rFonts w:ascii="Century Gothic" w:eastAsia="Times New Roman" w:hAnsi="Century Gothic" w:cstheme="minorHAnsi"/>
                <w:sz w:val="20"/>
                <w:szCs w:val="20"/>
                <w:lang w:eastAsia="es-DO"/>
              </w:rPr>
              <w:t>a.m.</w:t>
            </w:r>
          </w:p>
        </w:tc>
      </w:tr>
      <w:tr w:rsidR="008B1DCF" w:rsidRPr="005C22D2" w14:paraId="5A85F5AA" w14:textId="77777777" w:rsidTr="00EA308F">
        <w:trPr>
          <w:trHeight w:val="289"/>
          <w:jc w:val="center"/>
        </w:trPr>
        <w:tc>
          <w:tcPr>
            <w:tcW w:w="6242" w:type="dxa"/>
            <w:tcBorders>
              <w:top w:val="single" w:sz="4" w:space="0" w:color="auto"/>
              <w:left w:val="single" w:sz="4" w:space="0" w:color="auto"/>
              <w:bottom w:val="single" w:sz="4" w:space="0" w:color="auto"/>
              <w:right w:val="single" w:sz="4" w:space="0" w:color="auto"/>
            </w:tcBorders>
            <w:noWrap/>
            <w:vAlign w:val="center"/>
            <w:hideMark/>
          </w:tcPr>
          <w:p w14:paraId="0FE99A1E" w14:textId="04028E49" w:rsidR="008B1DCF" w:rsidRPr="005C22D2" w:rsidRDefault="008B1DCF" w:rsidP="00316D90">
            <w:pPr>
              <w:spacing w:after="0" w:line="240" w:lineRule="auto"/>
              <w:rPr>
                <w:rFonts w:ascii="Century Gothic" w:eastAsia="Times New Roman" w:hAnsi="Century Gothic" w:cstheme="minorHAnsi"/>
                <w:sz w:val="20"/>
                <w:szCs w:val="20"/>
                <w:lang w:eastAsia="es-DO"/>
              </w:rPr>
            </w:pPr>
            <w:r w:rsidRPr="005C22D2">
              <w:rPr>
                <w:rFonts w:ascii="Century Gothic" w:eastAsia="Times New Roman" w:hAnsi="Century Gothic" w:cs="Calibri"/>
                <w:color w:val="000000"/>
                <w:sz w:val="20"/>
                <w:szCs w:val="20"/>
                <w:lang w:eastAsia="es-DO"/>
              </w:rPr>
              <w:t>PONDERACIÓN Y EVALUACIÓN DE SUBSANACIONES</w:t>
            </w:r>
          </w:p>
        </w:tc>
        <w:tc>
          <w:tcPr>
            <w:tcW w:w="3013" w:type="dxa"/>
            <w:tcBorders>
              <w:top w:val="single" w:sz="4" w:space="0" w:color="auto"/>
              <w:left w:val="single" w:sz="4" w:space="0" w:color="auto"/>
              <w:bottom w:val="single" w:sz="4" w:space="0" w:color="auto"/>
              <w:right w:val="single" w:sz="4" w:space="0" w:color="auto"/>
            </w:tcBorders>
            <w:noWrap/>
            <w:vAlign w:val="center"/>
          </w:tcPr>
          <w:p w14:paraId="0FCA2F51" w14:textId="70C332C5" w:rsidR="008B1DCF" w:rsidRPr="005C22D2" w:rsidRDefault="00704206" w:rsidP="00316D90">
            <w:pPr>
              <w:spacing w:after="0" w:line="240" w:lineRule="auto"/>
              <w:rPr>
                <w:rFonts w:ascii="Century Gothic" w:eastAsia="Times New Roman" w:hAnsi="Century Gothic" w:cs="Calibri"/>
                <w:sz w:val="20"/>
                <w:szCs w:val="20"/>
                <w:lang w:eastAsia="es-DO"/>
              </w:rPr>
            </w:pPr>
            <w:r w:rsidRPr="00704206">
              <w:rPr>
                <w:rFonts w:ascii="Century Gothic" w:eastAsia="Times New Roman" w:hAnsi="Century Gothic" w:cs="Calibri"/>
                <w:sz w:val="20"/>
                <w:szCs w:val="20"/>
                <w:lang w:eastAsia="es-DO"/>
              </w:rPr>
              <w:t>23/11/2021 11:00</w:t>
            </w:r>
            <w:r>
              <w:rPr>
                <w:rFonts w:ascii="Century Gothic" w:eastAsia="Times New Roman" w:hAnsi="Century Gothic" w:cs="Calibri"/>
                <w:sz w:val="20"/>
                <w:szCs w:val="20"/>
                <w:lang w:eastAsia="es-DO"/>
              </w:rPr>
              <w:t xml:space="preserve"> </w:t>
            </w:r>
            <w:r>
              <w:rPr>
                <w:rFonts w:ascii="Century Gothic" w:eastAsia="Times New Roman" w:hAnsi="Century Gothic" w:cstheme="minorHAnsi"/>
                <w:sz w:val="20"/>
                <w:szCs w:val="20"/>
                <w:lang w:eastAsia="es-DO"/>
              </w:rPr>
              <w:t>a.m.</w:t>
            </w:r>
          </w:p>
        </w:tc>
      </w:tr>
      <w:tr w:rsidR="008B1DCF" w:rsidRPr="005C22D2" w14:paraId="5CB974F2" w14:textId="77777777" w:rsidTr="00EA308F">
        <w:trPr>
          <w:trHeight w:val="289"/>
          <w:jc w:val="center"/>
        </w:trPr>
        <w:tc>
          <w:tcPr>
            <w:tcW w:w="6242" w:type="dxa"/>
            <w:tcBorders>
              <w:top w:val="single" w:sz="4" w:space="0" w:color="auto"/>
              <w:left w:val="single" w:sz="4" w:space="0" w:color="auto"/>
              <w:bottom w:val="single" w:sz="4" w:space="0" w:color="auto"/>
              <w:right w:val="single" w:sz="4" w:space="0" w:color="auto"/>
            </w:tcBorders>
            <w:noWrap/>
            <w:vAlign w:val="center"/>
            <w:hideMark/>
          </w:tcPr>
          <w:p w14:paraId="602E6049" w14:textId="6D407AEC" w:rsidR="008B1DCF" w:rsidRPr="005C22D2" w:rsidRDefault="008B1DCF" w:rsidP="00316D90">
            <w:pPr>
              <w:spacing w:after="0" w:line="240" w:lineRule="auto"/>
              <w:rPr>
                <w:rFonts w:ascii="Century Gothic" w:eastAsia="Times New Roman" w:hAnsi="Century Gothic" w:cstheme="minorHAnsi"/>
                <w:sz w:val="20"/>
                <w:szCs w:val="20"/>
                <w:lang w:eastAsia="es-DO"/>
              </w:rPr>
            </w:pPr>
            <w:r w:rsidRPr="005C22D2">
              <w:rPr>
                <w:rFonts w:ascii="Century Gothic" w:eastAsia="Times New Roman" w:hAnsi="Century Gothic" w:cs="Calibri"/>
                <w:color w:val="000000"/>
                <w:sz w:val="20"/>
                <w:szCs w:val="20"/>
                <w:lang w:val="en-US" w:eastAsia="es-DO"/>
              </w:rPr>
              <w:t>ADJUDICACIÓN</w:t>
            </w:r>
          </w:p>
        </w:tc>
        <w:tc>
          <w:tcPr>
            <w:tcW w:w="3013" w:type="dxa"/>
            <w:tcBorders>
              <w:top w:val="single" w:sz="4" w:space="0" w:color="auto"/>
              <w:left w:val="single" w:sz="4" w:space="0" w:color="auto"/>
              <w:bottom w:val="single" w:sz="4" w:space="0" w:color="auto"/>
              <w:right w:val="single" w:sz="4" w:space="0" w:color="auto"/>
            </w:tcBorders>
            <w:noWrap/>
            <w:vAlign w:val="center"/>
          </w:tcPr>
          <w:p w14:paraId="6E30AF14" w14:textId="39482FC4" w:rsidR="008B1DCF" w:rsidRPr="005C22D2" w:rsidRDefault="00704206" w:rsidP="00316D90">
            <w:pPr>
              <w:spacing w:after="0" w:line="240" w:lineRule="auto"/>
              <w:rPr>
                <w:rFonts w:ascii="Century Gothic" w:eastAsia="Times New Roman" w:hAnsi="Century Gothic" w:cs="Calibri"/>
                <w:sz w:val="20"/>
                <w:szCs w:val="20"/>
                <w:lang w:eastAsia="es-DO"/>
              </w:rPr>
            </w:pPr>
            <w:r w:rsidRPr="00704206">
              <w:rPr>
                <w:rFonts w:ascii="Century Gothic" w:eastAsia="Times New Roman" w:hAnsi="Century Gothic" w:cs="Calibri"/>
                <w:sz w:val="20"/>
                <w:szCs w:val="20"/>
                <w:lang w:eastAsia="es-DO"/>
              </w:rPr>
              <w:t>24/11/2021 11:00</w:t>
            </w:r>
            <w:r>
              <w:rPr>
                <w:rFonts w:ascii="Century Gothic" w:eastAsia="Times New Roman" w:hAnsi="Century Gothic" w:cs="Calibri"/>
                <w:sz w:val="20"/>
                <w:szCs w:val="20"/>
                <w:lang w:eastAsia="es-DO"/>
              </w:rPr>
              <w:t xml:space="preserve"> </w:t>
            </w:r>
            <w:r>
              <w:rPr>
                <w:rFonts w:ascii="Century Gothic" w:eastAsia="Times New Roman" w:hAnsi="Century Gothic" w:cstheme="minorHAnsi"/>
                <w:sz w:val="20"/>
                <w:szCs w:val="20"/>
                <w:lang w:eastAsia="es-DO"/>
              </w:rPr>
              <w:t>a.m.</w:t>
            </w:r>
          </w:p>
        </w:tc>
      </w:tr>
      <w:tr w:rsidR="008B1DCF" w:rsidRPr="005C22D2" w14:paraId="1884037D" w14:textId="77777777" w:rsidTr="00EA308F">
        <w:trPr>
          <w:trHeight w:val="289"/>
          <w:jc w:val="center"/>
        </w:trPr>
        <w:tc>
          <w:tcPr>
            <w:tcW w:w="6242" w:type="dxa"/>
            <w:tcBorders>
              <w:top w:val="single" w:sz="4" w:space="0" w:color="auto"/>
              <w:left w:val="single" w:sz="4" w:space="0" w:color="auto"/>
              <w:bottom w:val="single" w:sz="4" w:space="0" w:color="auto"/>
              <w:right w:val="single" w:sz="4" w:space="0" w:color="auto"/>
            </w:tcBorders>
            <w:noWrap/>
            <w:vAlign w:val="center"/>
            <w:hideMark/>
          </w:tcPr>
          <w:p w14:paraId="51C84A4B" w14:textId="0EE6B719" w:rsidR="008B1DCF" w:rsidRPr="005C22D2" w:rsidRDefault="008B1DCF" w:rsidP="00316D90">
            <w:pPr>
              <w:spacing w:after="0" w:line="240" w:lineRule="auto"/>
              <w:rPr>
                <w:rFonts w:ascii="Century Gothic" w:eastAsia="Times New Roman" w:hAnsi="Century Gothic" w:cstheme="minorHAnsi"/>
                <w:sz w:val="20"/>
                <w:szCs w:val="20"/>
                <w:lang w:val="en-US" w:eastAsia="es-DO"/>
              </w:rPr>
            </w:pPr>
            <w:r w:rsidRPr="005C22D2">
              <w:rPr>
                <w:rFonts w:ascii="Century Gothic" w:eastAsia="Times New Roman" w:hAnsi="Century Gothic" w:cs="Calibri"/>
                <w:color w:val="000000"/>
                <w:sz w:val="20"/>
                <w:szCs w:val="20"/>
                <w:lang w:val="en-US" w:eastAsia="es-DO"/>
              </w:rPr>
              <w:t>NOTIFICACION DE ADJUDICACIÓN</w:t>
            </w:r>
          </w:p>
        </w:tc>
        <w:tc>
          <w:tcPr>
            <w:tcW w:w="3013" w:type="dxa"/>
            <w:tcBorders>
              <w:top w:val="single" w:sz="4" w:space="0" w:color="auto"/>
              <w:left w:val="single" w:sz="4" w:space="0" w:color="auto"/>
              <w:bottom w:val="single" w:sz="4" w:space="0" w:color="auto"/>
              <w:right w:val="single" w:sz="4" w:space="0" w:color="auto"/>
            </w:tcBorders>
            <w:noWrap/>
            <w:vAlign w:val="center"/>
          </w:tcPr>
          <w:p w14:paraId="53F5D1F2" w14:textId="0FC2DBA2" w:rsidR="008B1DCF" w:rsidRPr="005C22D2" w:rsidRDefault="00704206" w:rsidP="00316D90">
            <w:pPr>
              <w:spacing w:after="0" w:line="240" w:lineRule="auto"/>
              <w:rPr>
                <w:rFonts w:ascii="Century Gothic" w:eastAsia="Times New Roman" w:hAnsi="Century Gothic" w:cs="Calibri"/>
                <w:sz w:val="20"/>
                <w:szCs w:val="20"/>
                <w:lang w:eastAsia="es-DO"/>
              </w:rPr>
            </w:pPr>
            <w:r w:rsidRPr="00704206">
              <w:rPr>
                <w:rFonts w:ascii="Century Gothic" w:eastAsia="Times New Roman" w:hAnsi="Century Gothic" w:cs="Calibri"/>
                <w:sz w:val="20"/>
                <w:szCs w:val="20"/>
                <w:lang w:eastAsia="es-DO"/>
              </w:rPr>
              <w:t>24/11/2021 11:05</w:t>
            </w:r>
            <w:r>
              <w:rPr>
                <w:rFonts w:ascii="Century Gothic" w:eastAsia="Times New Roman" w:hAnsi="Century Gothic" w:cs="Calibri"/>
                <w:sz w:val="20"/>
                <w:szCs w:val="20"/>
                <w:lang w:eastAsia="es-DO"/>
              </w:rPr>
              <w:t xml:space="preserve"> </w:t>
            </w:r>
            <w:r>
              <w:rPr>
                <w:rFonts w:ascii="Century Gothic" w:eastAsia="Times New Roman" w:hAnsi="Century Gothic" w:cstheme="minorHAnsi"/>
                <w:sz w:val="20"/>
                <w:szCs w:val="20"/>
                <w:lang w:eastAsia="es-DO"/>
              </w:rPr>
              <w:t>a.m.</w:t>
            </w:r>
          </w:p>
        </w:tc>
      </w:tr>
      <w:tr w:rsidR="008B1DCF" w:rsidRPr="005C22D2" w14:paraId="2250D5B4" w14:textId="77777777" w:rsidTr="00EA308F">
        <w:trPr>
          <w:trHeight w:val="878"/>
          <w:jc w:val="center"/>
        </w:trPr>
        <w:tc>
          <w:tcPr>
            <w:tcW w:w="6242" w:type="dxa"/>
            <w:tcBorders>
              <w:top w:val="single" w:sz="4" w:space="0" w:color="auto"/>
              <w:left w:val="single" w:sz="4" w:space="0" w:color="auto"/>
              <w:bottom w:val="single" w:sz="4" w:space="0" w:color="auto"/>
              <w:right w:val="single" w:sz="4" w:space="0" w:color="auto"/>
            </w:tcBorders>
            <w:noWrap/>
            <w:vAlign w:val="center"/>
            <w:hideMark/>
          </w:tcPr>
          <w:p w14:paraId="1B868C55" w14:textId="70B8CA98" w:rsidR="008B1DCF" w:rsidRPr="005C22D2" w:rsidRDefault="008B1DCF" w:rsidP="00316D90">
            <w:pPr>
              <w:spacing w:after="0" w:line="240" w:lineRule="auto"/>
              <w:rPr>
                <w:rFonts w:ascii="Century Gothic" w:eastAsia="Times New Roman" w:hAnsi="Century Gothic" w:cstheme="minorHAnsi"/>
                <w:sz w:val="20"/>
                <w:szCs w:val="20"/>
                <w:lang w:eastAsia="es-DO"/>
              </w:rPr>
            </w:pPr>
            <w:r w:rsidRPr="005C22D2">
              <w:rPr>
                <w:rFonts w:ascii="Century Gothic" w:eastAsia="Times New Roman" w:hAnsi="Century Gothic" w:cs="Calibri"/>
                <w:color w:val="000000"/>
                <w:sz w:val="20"/>
                <w:szCs w:val="20"/>
                <w:lang w:eastAsia="es-DO"/>
              </w:rPr>
              <w:t>CONSTITUCIÓN DE GARANTÍA DE FIEL CUMPLIMIENTO</w:t>
            </w:r>
          </w:p>
        </w:tc>
        <w:tc>
          <w:tcPr>
            <w:tcW w:w="3013" w:type="dxa"/>
            <w:tcBorders>
              <w:top w:val="single" w:sz="4" w:space="0" w:color="auto"/>
              <w:left w:val="single" w:sz="4" w:space="0" w:color="auto"/>
              <w:bottom w:val="single" w:sz="4" w:space="0" w:color="auto"/>
              <w:right w:val="single" w:sz="4" w:space="0" w:color="auto"/>
            </w:tcBorders>
            <w:noWrap/>
            <w:vAlign w:val="center"/>
          </w:tcPr>
          <w:p w14:paraId="13C25C05" w14:textId="25F0973A" w:rsidR="008B1DCF" w:rsidRPr="005C22D2" w:rsidRDefault="008B1DCF" w:rsidP="00316D90">
            <w:pPr>
              <w:spacing w:after="0" w:line="240" w:lineRule="auto"/>
              <w:rPr>
                <w:rFonts w:ascii="Century Gothic" w:eastAsia="Times New Roman" w:hAnsi="Century Gothic" w:cs="Calibri"/>
                <w:sz w:val="20"/>
                <w:szCs w:val="20"/>
                <w:lang w:eastAsia="es-DO"/>
              </w:rPr>
            </w:pPr>
            <w:r w:rsidRPr="005C22D2">
              <w:rPr>
                <w:rFonts w:ascii="Century Gothic" w:eastAsia="Times New Roman" w:hAnsi="Century Gothic" w:cs="Calibri"/>
                <w:sz w:val="20"/>
                <w:szCs w:val="20"/>
                <w:lang w:eastAsia="es-DO"/>
              </w:rPr>
              <w:t>Dentro de los siguientes 05 días hábiles, contados a partir de la Notificación de Adjudicación</w:t>
            </w:r>
          </w:p>
        </w:tc>
      </w:tr>
      <w:tr w:rsidR="008B1DCF" w:rsidRPr="005C22D2" w14:paraId="31CE200A" w14:textId="77777777" w:rsidTr="00EA308F">
        <w:trPr>
          <w:trHeight w:val="289"/>
          <w:jc w:val="center"/>
        </w:trPr>
        <w:tc>
          <w:tcPr>
            <w:tcW w:w="6242" w:type="dxa"/>
            <w:tcBorders>
              <w:top w:val="single" w:sz="4" w:space="0" w:color="auto"/>
              <w:left w:val="single" w:sz="4" w:space="0" w:color="auto"/>
              <w:bottom w:val="single" w:sz="4" w:space="0" w:color="auto"/>
              <w:right w:val="single" w:sz="4" w:space="0" w:color="auto"/>
            </w:tcBorders>
            <w:noWrap/>
            <w:vAlign w:val="center"/>
          </w:tcPr>
          <w:p w14:paraId="5AE598F8" w14:textId="49D460E4" w:rsidR="008B1DCF" w:rsidRPr="005C22D2" w:rsidRDefault="008B1DCF" w:rsidP="00316D90">
            <w:pPr>
              <w:spacing w:after="0" w:line="240" w:lineRule="auto"/>
              <w:rPr>
                <w:rFonts w:ascii="Century Gothic" w:eastAsia="Times New Roman" w:hAnsi="Century Gothic" w:cs="Calibri"/>
                <w:color w:val="000000"/>
                <w:sz w:val="20"/>
                <w:szCs w:val="20"/>
                <w:lang w:eastAsia="es-DO"/>
              </w:rPr>
            </w:pPr>
            <w:r w:rsidRPr="005C22D2">
              <w:rPr>
                <w:rFonts w:ascii="Century Gothic" w:eastAsia="Times New Roman" w:hAnsi="Century Gothic" w:cs="Calibri"/>
                <w:color w:val="000000"/>
                <w:sz w:val="20"/>
                <w:szCs w:val="20"/>
                <w:lang w:eastAsia="es-DO"/>
              </w:rPr>
              <w:t>SUSCRIPCIÓN DEL CONTRATO / ORDEN DE COMPRA / ORDEN DE SERVICIO</w:t>
            </w:r>
          </w:p>
        </w:tc>
        <w:tc>
          <w:tcPr>
            <w:tcW w:w="3013" w:type="dxa"/>
            <w:tcBorders>
              <w:top w:val="single" w:sz="4" w:space="0" w:color="auto"/>
              <w:left w:val="single" w:sz="4" w:space="0" w:color="auto"/>
              <w:bottom w:val="single" w:sz="4" w:space="0" w:color="auto"/>
              <w:right w:val="single" w:sz="4" w:space="0" w:color="auto"/>
            </w:tcBorders>
            <w:noWrap/>
            <w:vAlign w:val="center"/>
          </w:tcPr>
          <w:p w14:paraId="352A460D" w14:textId="19E651D5" w:rsidR="008B1DCF" w:rsidRPr="005C22D2" w:rsidRDefault="008B1DCF" w:rsidP="00316D90">
            <w:pPr>
              <w:spacing w:after="0" w:line="240" w:lineRule="auto"/>
              <w:rPr>
                <w:rFonts w:ascii="Century Gothic" w:eastAsia="Times New Roman" w:hAnsi="Century Gothic" w:cs="Calibri"/>
                <w:sz w:val="20"/>
                <w:szCs w:val="20"/>
                <w:lang w:eastAsia="es-DO"/>
              </w:rPr>
            </w:pPr>
            <w:r w:rsidRPr="005C22D2">
              <w:rPr>
                <w:rFonts w:ascii="Century Gothic" w:eastAsia="Times New Roman" w:hAnsi="Century Gothic" w:cs="Calibri"/>
                <w:sz w:val="20"/>
                <w:szCs w:val="20"/>
                <w:lang w:eastAsia="es-DO"/>
              </w:rPr>
              <w:t>No mayor a 20 días hábiles contados a partir de la Notificación de Adjudicación</w:t>
            </w:r>
          </w:p>
        </w:tc>
      </w:tr>
    </w:tbl>
    <w:p w14:paraId="4CEC8DFF" w14:textId="77777777" w:rsidR="00D02A09" w:rsidRPr="005C22D2" w:rsidRDefault="00D02A09" w:rsidP="00316D90">
      <w:pPr>
        <w:pStyle w:val="Heading3"/>
        <w:spacing w:before="0" w:line="240" w:lineRule="auto"/>
        <w:ind w:left="720"/>
        <w:rPr>
          <w:rStyle w:val="BookTitle"/>
          <w:rFonts w:ascii="Century Gothic" w:hAnsi="Century Gothic" w:cstheme="minorHAnsi"/>
          <w:i w:val="0"/>
          <w:iCs w:val="0"/>
        </w:rPr>
      </w:pPr>
    </w:p>
    <w:p w14:paraId="53218F31" w14:textId="7A20871E" w:rsidR="00CB237B" w:rsidRPr="005C22D2" w:rsidRDefault="00CB237B" w:rsidP="00316D90">
      <w:pPr>
        <w:pStyle w:val="Heading3"/>
        <w:numPr>
          <w:ilvl w:val="0"/>
          <w:numId w:val="10"/>
        </w:numPr>
        <w:spacing w:before="0" w:line="240" w:lineRule="auto"/>
        <w:rPr>
          <w:rFonts w:ascii="Century Gothic" w:hAnsi="Century Gothic" w:cstheme="minorHAnsi"/>
          <w:b/>
          <w:bCs/>
          <w:spacing w:val="5"/>
        </w:rPr>
      </w:pPr>
      <w:r w:rsidRPr="005C22D2">
        <w:rPr>
          <w:rStyle w:val="BookTitle"/>
          <w:rFonts w:ascii="Century Gothic" w:hAnsi="Century Gothic"/>
          <w:i w:val="0"/>
          <w:iCs w:val="0"/>
        </w:rPr>
        <w:t>C</w:t>
      </w:r>
      <w:r w:rsidRPr="005C22D2">
        <w:rPr>
          <w:rStyle w:val="BookTitle"/>
          <w:rFonts w:ascii="Century Gothic" w:hAnsi="Century Gothic" w:cstheme="minorHAnsi"/>
          <w:i w:val="0"/>
          <w:iCs w:val="0"/>
        </w:rPr>
        <w:t>onsultas</w:t>
      </w:r>
    </w:p>
    <w:p w14:paraId="6DD799BC" w14:textId="541BC3E5" w:rsidR="004A3087" w:rsidRDefault="00CB237B" w:rsidP="00316D90">
      <w:pPr>
        <w:spacing w:after="0" w:line="240" w:lineRule="auto"/>
        <w:jc w:val="both"/>
        <w:rPr>
          <w:rFonts w:ascii="Century Gothic" w:hAnsi="Century Gothic"/>
          <w:lang w:val="es-ES" w:eastAsia="es-ES"/>
        </w:rPr>
      </w:pPr>
      <w:r w:rsidRPr="005C22D2">
        <w:rPr>
          <w:rFonts w:ascii="Century Gothic" w:eastAsia="Calibri" w:hAnsi="Century Gothic" w:cstheme="minorHAnsi"/>
        </w:rPr>
        <w:t xml:space="preserve">Los interesados podrán solicitar a </w:t>
      </w:r>
      <w:r w:rsidRPr="005C22D2">
        <w:rPr>
          <w:rFonts w:ascii="Century Gothic" w:eastAsia="Calibri" w:hAnsi="Century Gothic" w:cstheme="minorHAnsi"/>
          <w:b/>
          <w:bCs/>
        </w:rPr>
        <w:t xml:space="preserve">CECANOT </w:t>
      </w:r>
      <w:r w:rsidRPr="005C22D2">
        <w:rPr>
          <w:rFonts w:ascii="Century Gothic" w:eastAsia="Calibri" w:hAnsi="Century Gothic" w:cstheme="minorHAnsi"/>
        </w:rPr>
        <w:t xml:space="preserve">aclaraciones acerca de la Ficha Técnica, hasta la fecha </w:t>
      </w:r>
      <w:r w:rsidR="002E1023" w:rsidRPr="005C22D2">
        <w:rPr>
          <w:rFonts w:ascii="Century Gothic" w:eastAsia="Calibri" w:hAnsi="Century Gothic" w:cstheme="minorHAnsi"/>
        </w:rPr>
        <w:t>indicada</w:t>
      </w:r>
      <w:r w:rsidRPr="005C22D2">
        <w:rPr>
          <w:rFonts w:ascii="Century Gothic" w:eastAsia="Calibri" w:hAnsi="Century Gothic" w:cstheme="minorHAnsi"/>
        </w:rPr>
        <w:t xml:space="preserve">. Las consultas las formularán los Oferentes, sus representantes legales, o agentes autorizados por escrito, dirigidas a la </w:t>
      </w:r>
      <w:r w:rsidRPr="005C22D2">
        <w:rPr>
          <w:rFonts w:ascii="Century Gothic" w:eastAsia="Calibri" w:hAnsi="Century Gothic" w:cstheme="minorHAnsi"/>
          <w:b/>
          <w:bCs/>
        </w:rPr>
        <w:t>Unidad Operativa de Compras y Contrataciones</w:t>
      </w:r>
      <w:r w:rsidRPr="005C22D2">
        <w:rPr>
          <w:rFonts w:ascii="Century Gothic" w:eastAsia="Calibri" w:hAnsi="Century Gothic" w:cstheme="minorHAnsi"/>
        </w:rPr>
        <w:t xml:space="preserve"> dentro del plazo previsto, quien se encargará de obtener las respuestas confor</w:t>
      </w:r>
      <w:bookmarkStart w:id="4" w:name="_Toc379797385"/>
      <w:bookmarkStart w:id="5" w:name="_Toc185953156"/>
      <w:bookmarkStart w:id="6" w:name="_Toc159673583"/>
      <w:r w:rsidRPr="005C22D2">
        <w:rPr>
          <w:rFonts w:ascii="Century Gothic" w:eastAsia="Calibri" w:hAnsi="Century Gothic" w:cstheme="minorHAnsi"/>
        </w:rPr>
        <w:t>me a la naturaleza de esta.</w:t>
      </w:r>
      <w:r w:rsidR="00A9140F" w:rsidRPr="005C22D2">
        <w:rPr>
          <w:rFonts w:ascii="Century Gothic" w:hAnsi="Century Gothic"/>
          <w:lang w:val="es-ES" w:eastAsia="es-ES"/>
        </w:rPr>
        <w:t xml:space="preserve"> </w:t>
      </w:r>
      <w:bookmarkEnd w:id="4"/>
      <w:bookmarkEnd w:id="5"/>
      <w:bookmarkEnd w:id="6"/>
    </w:p>
    <w:p w14:paraId="483700E8" w14:textId="77777777" w:rsidR="00316D90" w:rsidRPr="005C22D2" w:rsidRDefault="00316D90" w:rsidP="00316D90">
      <w:pPr>
        <w:spacing w:after="0" w:line="240" w:lineRule="auto"/>
        <w:jc w:val="both"/>
        <w:rPr>
          <w:rFonts w:ascii="Century Gothic" w:hAnsi="Century Gothic"/>
          <w:lang w:val="es-ES" w:eastAsia="es-ES"/>
        </w:rPr>
      </w:pPr>
    </w:p>
    <w:p w14:paraId="29B8341F" w14:textId="13F5D2B8" w:rsidR="00CB237B" w:rsidRDefault="00CB237B"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La Unidad Operativa de Compras y Contrataciones para dar respuestas a tales consultas, deberá emitir circulares aclaratorias.  Dichas circulares deberán ser emitidas </w:t>
      </w:r>
      <w:r w:rsidR="002E1023" w:rsidRPr="005C22D2">
        <w:rPr>
          <w:rFonts w:ascii="Century Gothic" w:eastAsia="Calibri" w:hAnsi="Century Gothic" w:cstheme="minorHAnsi"/>
        </w:rPr>
        <w:t xml:space="preserve">en el plazo indicado, </w:t>
      </w:r>
      <w:r w:rsidRPr="005C22D2">
        <w:rPr>
          <w:rFonts w:ascii="Century Gothic" w:eastAsia="Calibri" w:hAnsi="Century Gothic" w:cstheme="minorHAnsi"/>
        </w:rPr>
        <w:t xml:space="preserve">solo con las preguntas y las respuestas, sin identificar quien consultó y deberán ser notificadas a todos los Oferentes que hayan adquirido el Pliego de </w:t>
      </w:r>
      <w:r w:rsidRPr="005C22D2">
        <w:rPr>
          <w:rFonts w:ascii="Century Gothic" w:eastAsia="Calibri" w:hAnsi="Century Gothic" w:cstheme="minorHAnsi"/>
        </w:rPr>
        <w:lastRenderedPageBreak/>
        <w:t>Condiciones Específicas y publicadas en el portal institucional y en el administrado por el Órgano Rector.</w:t>
      </w:r>
    </w:p>
    <w:p w14:paraId="58A19C28" w14:textId="77777777" w:rsidR="00316D90" w:rsidRPr="005C22D2" w:rsidRDefault="00316D90" w:rsidP="00316D90">
      <w:pPr>
        <w:spacing w:after="0" w:line="240" w:lineRule="auto"/>
        <w:jc w:val="both"/>
        <w:rPr>
          <w:rFonts w:ascii="Century Gothic" w:eastAsia="Calibri" w:hAnsi="Century Gothic" w:cstheme="minorHAnsi"/>
        </w:rPr>
      </w:pPr>
    </w:p>
    <w:p w14:paraId="1AB44655" w14:textId="77777777" w:rsidR="00CB237B" w:rsidRPr="005C22D2" w:rsidRDefault="00CB237B" w:rsidP="00316D90">
      <w:pPr>
        <w:pStyle w:val="Heading3"/>
        <w:numPr>
          <w:ilvl w:val="0"/>
          <w:numId w:val="10"/>
        </w:numPr>
        <w:spacing w:before="0" w:line="240" w:lineRule="auto"/>
        <w:rPr>
          <w:rFonts w:ascii="Century Gothic" w:eastAsia="Times New Roman" w:hAnsi="Century Gothic" w:cstheme="minorHAnsi"/>
          <w:b/>
          <w:bCs/>
          <w:lang w:val="es-ES" w:eastAsia="es-ES"/>
        </w:rPr>
      </w:pPr>
      <w:bookmarkStart w:id="7" w:name="_Toc379797386"/>
      <w:bookmarkStart w:id="8" w:name="_Toc185953157"/>
      <w:bookmarkStart w:id="9" w:name="_Toc159673584"/>
      <w:r w:rsidRPr="005C22D2">
        <w:rPr>
          <w:rFonts w:ascii="Century Gothic" w:eastAsia="Times New Roman" w:hAnsi="Century Gothic" w:cstheme="minorHAnsi"/>
          <w:b/>
          <w:bCs/>
          <w:lang w:val="es-ES" w:eastAsia="es-ES"/>
        </w:rPr>
        <w:t xml:space="preserve"> Circulares</w:t>
      </w:r>
      <w:bookmarkEnd w:id="7"/>
      <w:bookmarkEnd w:id="8"/>
      <w:bookmarkEnd w:id="9"/>
      <w:r w:rsidRPr="005C22D2">
        <w:rPr>
          <w:rFonts w:ascii="Century Gothic" w:eastAsia="Times New Roman" w:hAnsi="Century Gothic" w:cstheme="minorHAnsi"/>
          <w:b/>
          <w:bCs/>
          <w:lang w:val="es-ES" w:eastAsia="es-ES"/>
        </w:rPr>
        <w:t xml:space="preserve"> </w:t>
      </w:r>
    </w:p>
    <w:p w14:paraId="10FADFC8" w14:textId="4AF09707" w:rsidR="00CB237B" w:rsidRDefault="00CB237B"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p>
    <w:p w14:paraId="0ADEC1FC" w14:textId="77777777" w:rsidR="00316D90" w:rsidRPr="005C22D2" w:rsidRDefault="00316D90" w:rsidP="00316D90">
      <w:pPr>
        <w:spacing w:after="0" w:line="240" w:lineRule="auto"/>
        <w:jc w:val="both"/>
        <w:rPr>
          <w:rFonts w:ascii="Century Gothic" w:eastAsia="Calibri" w:hAnsi="Century Gothic" w:cstheme="minorHAnsi"/>
        </w:rPr>
      </w:pPr>
    </w:p>
    <w:p w14:paraId="0367B847" w14:textId="77777777" w:rsidR="00CB237B" w:rsidRPr="005C22D2" w:rsidRDefault="00CB237B" w:rsidP="00316D90">
      <w:pPr>
        <w:pStyle w:val="Heading3"/>
        <w:numPr>
          <w:ilvl w:val="0"/>
          <w:numId w:val="10"/>
        </w:numPr>
        <w:spacing w:before="0" w:line="240" w:lineRule="auto"/>
        <w:rPr>
          <w:rFonts w:ascii="Century Gothic" w:hAnsi="Century Gothic"/>
          <w:b/>
          <w:bCs/>
          <w:spacing w:val="5"/>
        </w:rPr>
      </w:pPr>
      <w:bookmarkStart w:id="10" w:name="_Toc379797387"/>
      <w:bookmarkStart w:id="11" w:name="_Toc185953158"/>
      <w:bookmarkStart w:id="12" w:name="_Toc159673585"/>
      <w:r w:rsidRPr="005C22D2">
        <w:rPr>
          <w:rFonts w:ascii="Century Gothic" w:eastAsia="Times New Roman" w:hAnsi="Century Gothic" w:cstheme="minorHAnsi"/>
          <w:b/>
          <w:bCs/>
          <w:lang w:val="es-ES" w:eastAsia="es-ES"/>
        </w:rPr>
        <w:t xml:space="preserve"> </w:t>
      </w:r>
      <w:r w:rsidRPr="005C22D2">
        <w:rPr>
          <w:rStyle w:val="BookTitle"/>
          <w:rFonts w:ascii="Century Gothic" w:hAnsi="Century Gothic"/>
          <w:i w:val="0"/>
          <w:iCs w:val="0"/>
        </w:rPr>
        <w:t>Enmiendas</w:t>
      </w:r>
      <w:bookmarkEnd w:id="10"/>
      <w:bookmarkEnd w:id="11"/>
      <w:bookmarkEnd w:id="12"/>
    </w:p>
    <w:p w14:paraId="70759F3A" w14:textId="3760AFD5" w:rsidR="00CB237B" w:rsidRDefault="00CB237B"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De considerarlo necesario, por iniciativa propia o como consecuencia de una Consulta, el Comité de Compras y Contrataciones podrá modificar, mediante Enmiendas, el Pliego de Condiciones</w:t>
      </w:r>
      <w:r w:rsidR="000B255D" w:rsidRPr="005C22D2">
        <w:rPr>
          <w:rFonts w:ascii="Century Gothic" w:eastAsia="Calibri" w:hAnsi="Century Gothic" w:cstheme="minorHAnsi"/>
        </w:rPr>
        <w:t xml:space="preserve"> </w:t>
      </w:r>
      <w:r w:rsidRPr="005C22D2">
        <w:rPr>
          <w:rFonts w:ascii="Century Gothic" w:eastAsia="Calibri" w:hAnsi="Century Gothic" w:cstheme="minorHAnsi"/>
        </w:rPr>
        <w:t>Específicas, formularios, otras Enmiendas o anexos. Las Enmiendas se harán de conocimiento de todos los Oferentes/Proponentes y se publicarán en el portal institucional y en el administrado por el Órgano Rector.</w:t>
      </w:r>
    </w:p>
    <w:p w14:paraId="13464171" w14:textId="77777777" w:rsidR="00316D90" w:rsidRPr="005C22D2" w:rsidRDefault="00316D90" w:rsidP="00316D90">
      <w:pPr>
        <w:spacing w:after="0" w:line="240" w:lineRule="auto"/>
        <w:jc w:val="both"/>
        <w:rPr>
          <w:rFonts w:ascii="Century Gothic" w:eastAsia="Calibri" w:hAnsi="Century Gothic" w:cstheme="minorHAnsi"/>
        </w:rPr>
      </w:pPr>
    </w:p>
    <w:p w14:paraId="4F388F79" w14:textId="29C41423" w:rsidR="00D02A09" w:rsidRDefault="00CB237B"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Tanto las Enmiendas como las Circulares emitidas por el Comité de Compras y Contrataciones pasarán a constituir parte integral del Pliego de Condiciones y, en consecuencia, serán de cumplimiento obligatorio para todos los Oferentes/Proponentes.</w:t>
      </w:r>
    </w:p>
    <w:p w14:paraId="624558A8" w14:textId="77777777" w:rsidR="00316D90" w:rsidRPr="005C22D2" w:rsidRDefault="00316D90" w:rsidP="00316D90">
      <w:pPr>
        <w:spacing w:after="0" w:line="240" w:lineRule="auto"/>
        <w:jc w:val="both"/>
        <w:rPr>
          <w:rFonts w:ascii="Century Gothic" w:eastAsia="Calibri" w:hAnsi="Century Gothic" w:cstheme="minorHAnsi"/>
        </w:rPr>
      </w:pPr>
    </w:p>
    <w:p w14:paraId="724ED14D" w14:textId="03FC8DF7" w:rsidR="00C35E5E" w:rsidRPr="005C22D2" w:rsidRDefault="00C35E5E" w:rsidP="00316D90">
      <w:pPr>
        <w:pStyle w:val="Heading3"/>
        <w:numPr>
          <w:ilvl w:val="0"/>
          <w:numId w:val="10"/>
        </w:numPr>
        <w:spacing w:before="0" w:line="240" w:lineRule="auto"/>
        <w:rPr>
          <w:rFonts w:ascii="Century Gothic" w:eastAsia="Calibri" w:hAnsi="Century Gothic" w:cstheme="minorHAnsi"/>
          <w:b/>
          <w:bCs/>
        </w:rPr>
      </w:pPr>
      <w:bookmarkStart w:id="13" w:name="_Toc410128578"/>
      <w:bookmarkStart w:id="14" w:name="_Toc159673563"/>
      <w:bookmarkStart w:id="15" w:name="_Toc185953136"/>
      <w:r w:rsidRPr="005C22D2">
        <w:rPr>
          <w:rFonts w:ascii="Century Gothic" w:hAnsi="Century Gothic"/>
          <w:b/>
          <w:bCs/>
        </w:rPr>
        <w:t>De los Oferentes/ Proponentes Hábiles e Inhábiles</w:t>
      </w:r>
      <w:bookmarkEnd w:id="13"/>
      <w:r w:rsidRPr="005C22D2">
        <w:rPr>
          <w:rFonts w:ascii="Century Gothic" w:hAnsi="Century Gothic"/>
          <w:b/>
          <w:bCs/>
        </w:rPr>
        <w:t xml:space="preserve">. </w:t>
      </w:r>
    </w:p>
    <w:bookmarkEnd w:id="14"/>
    <w:bookmarkEnd w:id="15"/>
    <w:p w14:paraId="2E411C3E" w14:textId="77777777" w:rsidR="00316D90" w:rsidRDefault="00C35E5E" w:rsidP="00316D90">
      <w:pPr>
        <w:spacing w:after="0" w:line="240" w:lineRule="auto"/>
        <w:jc w:val="both"/>
        <w:rPr>
          <w:rFonts w:ascii="Century Gothic" w:eastAsia="SimSun" w:hAnsi="Century Gothic" w:cs="Arial"/>
        </w:rPr>
      </w:pPr>
      <w:r w:rsidRPr="005C22D2">
        <w:rPr>
          <w:rFonts w:ascii="Century Gothic" w:eastAsia="SimSun" w:hAnsi="Century Gothic" w:cs="Arial"/>
        </w:rPr>
        <w:t>Toda persona natural o jurídica, nacional o extranjera que haya adquirido el Pliego de Condiciones, tendrá derecho a participar en la presente Licitación, siempre y cuando reúna las condiciones exigidas y no se encuentre afectada por el régimen de prohibiciones establecido en el presente Pliego de Condiciones.</w:t>
      </w:r>
    </w:p>
    <w:p w14:paraId="475F8CFC" w14:textId="1701770E" w:rsidR="00C35E5E" w:rsidRPr="005C22D2" w:rsidRDefault="00C35E5E" w:rsidP="00316D90">
      <w:pPr>
        <w:spacing w:after="0" w:line="240" w:lineRule="auto"/>
        <w:jc w:val="both"/>
        <w:rPr>
          <w:rFonts w:ascii="Century Gothic" w:eastAsia="SimSun" w:hAnsi="Century Gothic" w:cs="Arial"/>
        </w:rPr>
      </w:pPr>
      <w:r w:rsidRPr="005C22D2">
        <w:rPr>
          <w:rFonts w:ascii="Century Gothic" w:eastAsia="SimSun" w:hAnsi="Century Gothic" w:cs="Arial"/>
        </w:rPr>
        <w:t xml:space="preserve"> </w:t>
      </w:r>
      <w:bookmarkStart w:id="16" w:name="_Toc410128579"/>
      <w:bookmarkStart w:id="17" w:name="_Toc159673564"/>
      <w:bookmarkStart w:id="18" w:name="_Toc185953137"/>
    </w:p>
    <w:bookmarkEnd w:id="16"/>
    <w:p w14:paraId="4C587F43" w14:textId="73D2C823" w:rsidR="00C35E5E" w:rsidRPr="005C22D2" w:rsidRDefault="00C35E5E" w:rsidP="00316D90">
      <w:pPr>
        <w:pStyle w:val="ListParagraph"/>
        <w:numPr>
          <w:ilvl w:val="0"/>
          <w:numId w:val="10"/>
        </w:numPr>
        <w:jc w:val="both"/>
        <w:rPr>
          <w:rFonts w:ascii="Century Gothic" w:eastAsiaTheme="majorEastAsia" w:hAnsi="Century Gothic" w:cstheme="majorBidi"/>
          <w:b/>
          <w:bCs/>
          <w:color w:val="243F60" w:themeColor="accent1" w:themeShade="7F"/>
          <w:sz w:val="24"/>
          <w:szCs w:val="24"/>
        </w:rPr>
      </w:pPr>
      <w:r w:rsidRPr="005C22D2">
        <w:rPr>
          <w:rFonts w:ascii="Century Gothic" w:eastAsiaTheme="majorEastAsia" w:hAnsi="Century Gothic" w:cstheme="majorBidi"/>
          <w:b/>
          <w:bCs/>
          <w:color w:val="243F60" w:themeColor="accent1" w:themeShade="7F"/>
          <w:sz w:val="24"/>
          <w:szCs w:val="24"/>
        </w:rPr>
        <w:t xml:space="preserve">Prohibición para Contratar. </w:t>
      </w:r>
    </w:p>
    <w:bookmarkEnd w:id="17"/>
    <w:bookmarkEnd w:id="18"/>
    <w:p w14:paraId="6CDE9D1A" w14:textId="77777777" w:rsidR="00316D90" w:rsidRDefault="00316D90" w:rsidP="00316D90">
      <w:pPr>
        <w:spacing w:after="0" w:line="240" w:lineRule="auto"/>
        <w:contextualSpacing/>
        <w:jc w:val="both"/>
        <w:rPr>
          <w:rFonts w:ascii="Century Gothic" w:eastAsia="SimSun" w:hAnsi="Century Gothic" w:cs="Arial"/>
        </w:rPr>
      </w:pPr>
    </w:p>
    <w:p w14:paraId="620DAF47" w14:textId="15515961" w:rsidR="00C35E5E" w:rsidRPr="00316D90" w:rsidRDefault="00C35E5E" w:rsidP="00316D90">
      <w:pPr>
        <w:spacing w:after="0" w:line="240" w:lineRule="auto"/>
        <w:contextualSpacing/>
        <w:jc w:val="both"/>
        <w:rPr>
          <w:rFonts w:ascii="Century Gothic" w:eastAsia="SimSun" w:hAnsi="Century Gothic" w:cs="Arial"/>
          <w:b/>
          <w:bCs/>
        </w:rPr>
      </w:pPr>
      <w:r w:rsidRPr="00316D90">
        <w:rPr>
          <w:rFonts w:ascii="Century Gothic" w:eastAsia="SimSun" w:hAnsi="Century Gothic" w:cs="Arial"/>
          <w:b/>
          <w:bCs/>
        </w:rPr>
        <w:t>No podrán participar como Oferentes/Proponentes, en forma directa o indirecta, las personas físicas o sociedades comerciales que se relacionan a continuación:</w:t>
      </w:r>
    </w:p>
    <w:p w14:paraId="01D2F6C3" w14:textId="77777777" w:rsidR="00316D90" w:rsidRPr="005C22D2" w:rsidRDefault="00316D90" w:rsidP="00316D90">
      <w:pPr>
        <w:spacing w:after="0" w:line="240" w:lineRule="auto"/>
        <w:contextualSpacing/>
        <w:jc w:val="both"/>
        <w:rPr>
          <w:rFonts w:ascii="Century Gothic" w:eastAsia="SimSun" w:hAnsi="Century Gothic" w:cs="Arial"/>
        </w:rPr>
      </w:pPr>
    </w:p>
    <w:p w14:paraId="7BBC99E5" w14:textId="7A51AF2D"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 xml:space="preserve">El Presidente y Vicepresidente de la República; los Secretarios y Subsecretarios de Estado; los Senadores y Diputados del Congreso de la República; los Magistrados de la Suprema Corte de Justicia, de los demás tribunales del orden judicial, de la Cámara de Cuentas y de la Junta Central Electoral; los Síndicos y  Regidores de los Ayuntamientos de los Municipios y del Distrito Nacional; el Contralor General de la República y el Subcontralor;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No. 340-06; </w:t>
      </w:r>
    </w:p>
    <w:p w14:paraId="0B6A0D4E" w14:textId="77777777"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 xml:space="preserve">Los jefes y subjefes de Estado Mayor de las Fuerzas Armadas, así como el jefe y subjefes de la Policía Nacional; </w:t>
      </w:r>
    </w:p>
    <w:p w14:paraId="07B3BC6F" w14:textId="77777777"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 xml:space="preserve">Los funcionarios públicos con injerencia o poder de decisión en cualquier etapa del procedimiento de contratación administrativa; </w:t>
      </w:r>
    </w:p>
    <w:p w14:paraId="53672F9B" w14:textId="77777777"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lastRenderedPageBreak/>
        <w:t xml:space="preserve">Todo personal de la entidad contratante; </w:t>
      </w:r>
    </w:p>
    <w:p w14:paraId="0F609183" w14:textId="77777777"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 xml:space="preserve">Los parientes por consanguinidad hasta el tercer grado o por afinidad hasta el segundo grado, inclusive, de los funcionarios relacionados con la contratación cubiertos por la prohibición, así como los cónyuges, las parejas en unión libre, las personas vinculadas con análoga relación de convivencia afectiva o con las que hayan procreado hijos, y descendientes de estas personas; </w:t>
      </w:r>
    </w:p>
    <w:p w14:paraId="4EDDDCC3" w14:textId="77777777"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1420A63B" w14:textId="77777777"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67616C4C" w14:textId="77777777"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3A16ECB9" w14:textId="77777777"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 xml:space="preserve">Las empresas cuyos directivos hayan sido condenados por delitos contra la administración pública, delitos contra la fe pública o delitos comprendidos en las convenciones internacionales de las que el país sea signatario; </w:t>
      </w:r>
    </w:p>
    <w:p w14:paraId="1A8314EA" w14:textId="77777777"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Las personas físicas o jurídicas que se encontraren inhabilitadas en virtud de cualquier ordenamiento jurídico;</w:t>
      </w:r>
    </w:p>
    <w:p w14:paraId="1676C0C1" w14:textId="429B9907"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 xml:space="preserve">Las personas que suministraren informaciones falsas o que participen en actividades ilegales </w:t>
      </w:r>
      <w:r w:rsidR="00AF5F86" w:rsidRPr="005C22D2">
        <w:rPr>
          <w:rFonts w:ascii="Century Gothic" w:hAnsi="Century Gothic" w:cs="Arial"/>
        </w:rPr>
        <w:t xml:space="preserve">  </w:t>
      </w:r>
      <w:r w:rsidRPr="005C22D2">
        <w:rPr>
          <w:rFonts w:ascii="Century Gothic" w:hAnsi="Century Gothic" w:cs="Arial"/>
        </w:rPr>
        <w:t xml:space="preserve">o fraudulentas relacionadas con la contratación; </w:t>
      </w:r>
    </w:p>
    <w:p w14:paraId="38121BEC" w14:textId="00995FBF"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 xml:space="preserve">Las personas naturales o jurídicas que se encuentren sancionadas administrativamente con inhabilitación temporal o permanente para contratar con entidades del sector público, </w:t>
      </w:r>
      <w:r w:rsidR="004F2BAF" w:rsidRPr="005C22D2">
        <w:rPr>
          <w:rFonts w:ascii="Century Gothic" w:hAnsi="Century Gothic" w:cs="Arial"/>
        </w:rPr>
        <w:t>de acuerdo con</w:t>
      </w:r>
      <w:r w:rsidRPr="005C22D2">
        <w:rPr>
          <w:rFonts w:ascii="Century Gothic" w:hAnsi="Century Gothic" w:cs="Arial"/>
        </w:rPr>
        <w:t xml:space="preserve"> lo dispuesto por la presente ley y sus reglamentos; </w:t>
      </w:r>
    </w:p>
    <w:p w14:paraId="2B5919B3" w14:textId="77777777" w:rsidR="00C35E5E" w:rsidRPr="005C22D2" w:rsidRDefault="00C35E5E" w:rsidP="00316D90">
      <w:pPr>
        <w:numPr>
          <w:ilvl w:val="0"/>
          <w:numId w:val="34"/>
        </w:numPr>
        <w:tabs>
          <w:tab w:val="clear" w:pos="1190"/>
        </w:tabs>
        <w:spacing w:after="0" w:line="240" w:lineRule="auto"/>
        <w:ind w:left="567" w:hanging="283"/>
        <w:contextualSpacing/>
        <w:jc w:val="both"/>
        <w:rPr>
          <w:rFonts w:ascii="Century Gothic" w:hAnsi="Century Gothic" w:cs="Arial"/>
        </w:rPr>
      </w:pPr>
      <w:r w:rsidRPr="005C22D2">
        <w:rPr>
          <w:rFonts w:ascii="Century Gothic" w:hAnsi="Century Gothic" w:cs="Arial"/>
        </w:rPr>
        <w:t xml:space="preserve">Las personas naturales o jurídicas que no estén al día en el cumplimiento de sus obligaciones tributarias o de la seguridad social, de acuerdo con lo que establezcan las normativas vigentes; </w:t>
      </w:r>
    </w:p>
    <w:p w14:paraId="160DF8BD" w14:textId="77777777" w:rsidR="006D1B16" w:rsidRPr="005C22D2" w:rsidRDefault="006D1B16" w:rsidP="00316D90">
      <w:pPr>
        <w:spacing w:after="0" w:line="240" w:lineRule="auto"/>
        <w:contextualSpacing/>
        <w:jc w:val="both"/>
        <w:rPr>
          <w:rFonts w:ascii="Century Gothic" w:hAnsi="Century Gothic" w:cs="Arial"/>
          <w:b/>
          <w:bCs/>
        </w:rPr>
      </w:pPr>
    </w:p>
    <w:p w14:paraId="506A1746" w14:textId="6F972FB4" w:rsidR="00C35E5E" w:rsidRPr="005C22D2" w:rsidRDefault="00C35E5E" w:rsidP="00316D90">
      <w:pPr>
        <w:spacing w:after="0" w:line="240" w:lineRule="auto"/>
        <w:contextualSpacing/>
        <w:jc w:val="both"/>
        <w:rPr>
          <w:rFonts w:ascii="Century Gothic" w:hAnsi="Century Gothic" w:cs="Arial"/>
        </w:rPr>
      </w:pPr>
      <w:r w:rsidRPr="005C22D2">
        <w:rPr>
          <w:rFonts w:ascii="Century Gothic" w:hAnsi="Century Gothic" w:cs="Arial"/>
          <w:b/>
          <w:bCs/>
        </w:rPr>
        <w:t xml:space="preserve">PARRAFO I: </w:t>
      </w:r>
      <w:r w:rsidRPr="005C22D2">
        <w:rPr>
          <w:rFonts w:ascii="Century Gothic" w:hAnsi="Century Gothic" w:cs="Arial"/>
        </w:rPr>
        <w:t xml:space="preserve">Para los funcionarios contemplados en los Numerales 1 y 2, la prohibición se extenderá hasta </w:t>
      </w:r>
      <w:r w:rsidRPr="005C22D2">
        <w:rPr>
          <w:rFonts w:ascii="Century Gothic" w:hAnsi="Century Gothic" w:cs="Arial"/>
          <w:b/>
        </w:rPr>
        <w:t>seis (6) meses</w:t>
      </w:r>
      <w:r w:rsidRPr="005C22D2">
        <w:rPr>
          <w:rFonts w:ascii="Century Gothic" w:hAnsi="Century Gothic" w:cs="Arial"/>
        </w:rPr>
        <w:t xml:space="preserve"> después de la salida del cargo. </w:t>
      </w:r>
    </w:p>
    <w:p w14:paraId="18B80EAA" w14:textId="77777777" w:rsidR="0076604F" w:rsidRPr="005C22D2" w:rsidRDefault="0076604F" w:rsidP="00316D90">
      <w:pPr>
        <w:spacing w:after="0" w:line="240" w:lineRule="auto"/>
        <w:contextualSpacing/>
        <w:jc w:val="both"/>
        <w:rPr>
          <w:rFonts w:ascii="Century Gothic" w:hAnsi="Century Gothic" w:cs="Arial"/>
        </w:rPr>
      </w:pPr>
    </w:p>
    <w:p w14:paraId="07E85C92" w14:textId="333DEE80" w:rsidR="00C35E5E" w:rsidRDefault="00C35E5E" w:rsidP="00316D90">
      <w:pPr>
        <w:autoSpaceDE w:val="0"/>
        <w:autoSpaceDN w:val="0"/>
        <w:spacing w:after="0" w:line="240" w:lineRule="auto"/>
        <w:contextualSpacing/>
        <w:jc w:val="both"/>
        <w:rPr>
          <w:rFonts w:ascii="Century Gothic" w:eastAsia="SimSun" w:hAnsi="Century Gothic"/>
        </w:rPr>
      </w:pPr>
      <w:r w:rsidRPr="005C22D2">
        <w:rPr>
          <w:rFonts w:ascii="Century Gothic" w:hAnsi="Century Gothic" w:cs="Arial"/>
          <w:b/>
          <w:bCs/>
        </w:rPr>
        <w:t xml:space="preserve">PARRAFO II: </w:t>
      </w:r>
      <w:r w:rsidRPr="005C22D2">
        <w:rPr>
          <w:rFonts w:ascii="Century Gothic" w:hAnsi="Century Gothic" w:cs="Arial"/>
        </w:rPr>
        <w:t xml:space="preserve">Para las personas incluidas en los Numerales 5 y 6 relacionadas con el personal referido en el Numeral 3, la prohibición </w:t>
      </w:r>
      <w:r w:rsidR="00A07D66" w:rsidRPr="005C22D2">
        <w:rPr>
          <w:rFonts w:ascii="Century Gothic" w:hAnsi="Century Gothic" w:cs="Arial"/>
        </w:rPr>
        <w:t>se aplicará</w:t>
      </w:r>
      <w:r w:rsidRPr="005C22D2">
        <w:rPr>
          <w:rFonts w:ascii="Century Gothic" w:hAnsi="Century Gothic" w:cs="Arial"/>
        </w:rPr>
        <w:t xml:space="preserve"> en el ámbito de la institución en que estos últimos prestan servicio</w:t>
      </w:r>
      <w:r w:rsidRPr="005C22D2">
        <w:rPr>
          <w:rFonts w:ascii="Century Gothic" w:eastAsia="SimSun" w:hAnsi="Century Gothic"/>
        </w:rPr>
        <w:t>.</w:t>
      </w:r>
    </w:p>
    <w:p w14:paraId="69F3684F" w14:textId="77777777" w:rsidR="00316D90" w:rsidRPr="005C22D2" w:rsidRDefault="00316D90" w:rsidP="00316D90">
      <w:pPr>
        <w:autoSpaceDE w:val="0"/>
        <w:autoSpaceDN w:val="0"/>
        <w:spacing w:after="0" w:line="240" w:lineRule="auto"/>
        <w:contextualSpacing/>
        <w:jc w:val="both"/>
        <w:rPr>
          <w:rFonts w:ascii="Century Gothic" w:eastAsia="SimSun" w:hAnsi="Century Gothic"/>
        </w:rPr>
      </w:pPr>
    </w:p>
    <w:p w14:paraId="4016444E" w14:textId="405B45D7" w:rsidR="00315649" w:rsidRPr="005C22D2" w:rsidRDefault="00315649" w:rsidP="00316D90">
      <w:pPr>
        <w:pStyle w:val="Heading3"/>
        <w:numPr>
          <w:ilvl w:val="0"/>
          <w:numId w:val="10"/>
        </w:numPr>
        <w:spacing w:before="0" w:line="240" w:lineRule="auto"/>
        <w:rPr>
          <w:rFonts w:ascii="Century Gothic" w:eastAsia="Calibri" w:hAnsi="Century Gothic" w:cstheme="minorHAnsi"/>
        </w:rPr>
      </w:pPr>
      <w:r w:rsidRPr="005C22D2">
        <w:rPr>
          <w:rFonts w:ascii="Century Gothic" w:eastAsia="Calibri" w:hAnsi="Century Gothic" w:cstheme="minorHAnsi"/>
          <w:b/>
          <w:bCs/>
        </w:rPr>
        <w:t>Subsanaciones.</w:t>
      </w:r>
    </w:p>
    <w:p w14:paraId="64B1DEA9" w14:textId="01BC460D" w:rsidR="00315649" w:rsidRPr="005C22D2" w:rsidRDefault="00315649"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 xml:space="preserve">A los fines del presente proceso se considera que una Oferta se ajusta sustancialmente a los Pliegos de Condiciones, cuando concuerda con todos los términos y </w:t>
      </w:r>
      <w:r w:rsidRPr="005C22D2">
        <w:rPr>
          <w:rFonts w:ascii="Century Gothic" w:eastAsia="Calibri" w:hAnsi="Century Gothic" w:cstheme="minorHAnsi"/>
        </w:rPr>
        <w:lastRenderedPageBreak/>
        <w:t xml:space="preserve">especificaciones de dichos documentos, sin desviaciones, reservas, omisiones o errores significativos. La ausencia de requisitos </w:t>
      </w:r>
      <w:r w:rsidRPr="005C22D2">
        <w:rPr>
          <w:rFonts w:ascii="Century Gothic" w:eastAsia="Calibri" w:hAnsi="Century Gothic" w:cstheme="minorHAnsi"/>
          <w:b/>
          <w:bCs/>
        </w:rPr>
        <w:t>relativos a las credenciales</w:t>
      </w:r>
      <w:r w:rsidRPr="005C22D2">
        <w:rPr>
          <w:rFonts w:ascii="Century Gothic" w:eastAsia="Calibri" w:hAnsi="Century Gothic" w:cstheme="minorHAnsi"/>
        </w:rPr>
        <w:t xml:space="preserve"> de los oferentes es siempre subsanable.</w:t>
      </w:r>
    </w:p>
    <w:p w14:paraId="16B7D94E" w14:textId="77777777" w:rsidR="00315649" w:rsidRPr="005C22D2" w:rsidRDefault="00315649" w:rsidP="00316D90">
      <w:pPr>
        <w:spacing w:after="0" w:line="240" w:lineRule="auto"/>
        <w:contextualSpacing/>
        <w:jc w:val="both"/>
        <w:rPr>
          <w:rFonts w:ascii="Century Gothic" w:eastAsia="Calibri" w:hAnsi="Century Gothic" w:cstheme="minorHAnsi"/>
        </w:rPr>
      </w:pPr>
    </w:p>
    <w:p w14:paraId="26184BFF" w14:textId="7F8D97BA" w:rsidR="00315649" w:rsidRPr="005C22D2" w:rsidRDefault="00315649"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 xml:space="preserve">La determinación de la Entidad </w:t>
      </w:r>
      <w:r w:rsidR="002D2B21" w:rsidRPr="005C22D2">
        <w:rPr>
          <w:rFonts w:ascii="Century Gothic" w:eastAsia="Calibri" w:hAnsi="Century Gothic" w:cstheme="minorHAnsi"/>
        </w:rPr>
        <w:t>Contr</w:t>
      </w:r>
      <w:r w:rsidRPr="005C22D2">
        <w:rPr>
          <w:rFonts w:ascii="Century Gothic" w:eastAsia="Calibri" w:hAnsi="Century Gothic" w:cstheme="minorHAnsi"/>
        </w:rPr>
        <w:t>atante de que una Oferta se ajusta sustancialmente a los documentos del proceso de compras se basará en el contenido de la propia Oferta, sin que tenga que recurrir a pruebas externas.</w:t>
      </w:r>
    </w:p>
    <w:p w14:paraId="0D283421" w14:textId="77777777" w:rsidR="00315649" w:rsidRPr="005C22D2" w:rsidRDefault="00315649" w:rsidP="00316D90">
      <w:pPr>
        <w:spacing w:after="0" w:line="240" w:lineRule="auto"/>
        <w:contextualSpacing/>
        <w:jc w:val="both"/>
        <w:rPr>
          <w:rFonts w:ascii="Century Gothic" w:eastAsia="Calibri" w:hAnsi="Century Gothic" w:cstheme="minorHAnsi"/>
        </w:rPr>
      </w:pPr>
    </w:p>
    <w:p w14:paraId="5A649C32" w14:textId="77777777" w:rsidR="00315649" w:rsidRPr="005C22D2" w:rsidRDefault="00315649"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 xml:space="preserve">Siempre que se trate de errores u omisiones de naturaleza subsanable entendiendo por éstos, generalmente, aquellas cuestiones que no afecten el principio de que las Ofertas deben ajustarse sustancialmente a los Pliegos de Condiciones, la Entidad Contratante podrá solicitar que, en un plazo breve, El Oferente/Proponente suministre la información faltante. </w:t>
      </w:r>
    </w:p>
    <w:p w14:paraId="60C90B92" w14:textId="77777777" w:rsidR="00315649" w:rsidRPr="005C22D2" w:rsidRDefault="00315649" w:rsidP="00316D90">
      <w:pPr>
        <w:spacing w:after="0" w:line="240" w:lineRule="auto"/>
        <w:contextualSpacing/>
        <w:jc w:val="both"/>
        <w:rPr>
          <w:rFonts w:ascii="Century Gothic" w:eastAsia="Calibri" w:hAnsi="Century Gothic" w:cstheme="minorHAnsi"/>
        </w:rPr>
      </w:pPr>
    </w:p>
    <w:p w14:paraId="1BCDBEFA" w14:textId="77777777" w:rsidR="00315649" w:rsidRPr="005C22D2" w:rsidRDefault="00315649"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14:paraId="3F24359E" w14:textId="77777777" w:rsidR="00315649" w:rsidRPr="005C22D2" w:rsidRDefault="00315649" w:rsidP="00316D90">
      <w:pPr>
        <w:spacing w:after="0" w:line="240" w:lineRule="auto"/>
        <w:contextualSpacing/>
        <w:jc w:val="both"/>
        <w:rPr>
          <w:rFonts w:ascii="Century Gothic" w:eastAsia="Calibri" w:hAnsi="Century Gothic" w:cstheme="minorHAnsi"/>
        </w:rPr>
      </w:pPr>
    </w:p>
    <w:p w14:paraId="6B29BC19" w14:textId="77777777" w:rsidR="00315649" w:rsidRPr="005C22D2" w:rsidRDefault="00315649"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No se podrá considerar error u omisión subsanable, cualquier corrección que altere la sustancia de una oferta para que se la mejore.</w:t>
      </w:r>
    </w:p>
    <w:p w14:paraId="3B21F2C9" w14:textId="77777777" w:rsidR="00315649" w:rsidRPr="005C22D2" w:rsidRDefault="00315649" w:rsidP="00316D90">
      <w:pPr>
        <w:spacing w:after="0" w:line="240" w:lineRule="auto"/>
        <w:contextualSpacing/>
        <w:jc w:val="both"/>
        <w:rPr>
          <w:rFonts w:ascii="Century Gothic" w:eastAsia="Calibri" w:hAnsi="Century Gothic" w:cstheme="minorHAnsi"/>
        </w:rPr>
      </w:pPr>
    </w:p>
    <w:p w14:paraId="580AFA3D" w14:textId="39F5874D" w:rsidR="00315649" w:rsidRDefault="00315649"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p>
    <w:p w14:paraId="1B545E54" w14:textId="77777777" w:rsidR="00316D90" w:rsidRPr="005C22D2" w:rsidRDefault="00316D90" w:rsidP="00316D90">
      <w:pPr>
        <w:spacing w:after="0" w:line="240" w:lineRule="auto"/>
        <w:contextualSpacing/>
        <w:jc w:val="both"/>
        <w:rPr>
          <w:rFonts w:ascii="Century Gothic" w:eastAsia="Calibri" w:hAnsi="Century Gothic" w:cstheme="minorHAnsi"/>
        </w:rPr>
      </w:pPr>
    </w:p>
    <w:p w14:paraId="6D579A9F" w14:textId="77777777" w:rsidR="00CB237B" w:rsidRPr="005C22D2" w:rsidRDefault="00CB237B" w:rsidP="00316D90">
      <w:pPr>
        <w:pStyle w:val="Heading3"/>
        <w:numPr>
          <w:ilvl w:val="0"/>
          <w:numId w:val="10"/>
        </w:numPr>
        <w:spacing w:before="0" w:line="240" w:lineRule="auto"/>
        <w:rPr>
          <w:rFonts w:ascii="Century Gothic" w:eastAsia="Times New Roman" w:hAnsi="Century Gothic" w:cstheme="minorHAnsi"/>
          <w:b/>
          <w:bCs/>
          <w:lang w:val="es-ES" w:eastAsia="es-ES"/>
        </w:rPr>
      </w:pPr>
      <w:r w:rsidRPr="005C22D2">
        <w:rPr>
          <w:rFonts w:ascii="Century Gothic" w:eastAsia="Times New Roman" w:hAnsi="Century Gothic" w:cstheme="minorHAnsi"/>
          <w:b/>
          <w:bCs/>
          <w:lang w:val="es-ES" w:eastAsia="es-ES"/>
        </w:rPr>
        <w:t xml:space="preserve"> Presentación de propuestas</w:t>
      </w:r>
      <w:bookmarkStart w:id="19" w:name="_Toc271530518"/>
      <w:bookmarkStart w:id="20" w:name="_Toc196629320"/>
      <w:bookmarkStart w:id="21" w:name="_Toc196288161"/>
      <w:bookmarkStart w:id="22" w:name="_Toc193182216"/>
      <w:bookmarkStart w:id="23" w:name="_Toc192019878"/>
      <w:bookmarkStart w:id="24" w:name="_Toc185951489"/>
      <w:bookmarkStart w:id="25" w:name="_Toc185236344"/>
      <w:bookmarkStart w:id="26" w:name="_Toc158601446"/>
      <w:bookmarkStart w:id="27" w:name="_Toc157924270"/>
      <w:bookmarkStart w:id="28" w:name="_Toc156874648"/>
      <w:r w:rsidRPr="005C22D2">
        <w:rPr>
          <w:rFonts w:ascii="Century Gothic" w:eastAsia="Times New Roman" w:hAnsi="Century Gothic" w:cstheme="minorHAnsi"/>
          <w:b/>
          <w:bCs/>
          <w:lang w:val="es-ES" w:eastAsia="es-ES"/>
        </w:rPr>
        <w:t xml:space="preserve"> técnicas y económicas “sobre A” y “sobre B”</w:t>
      </w:r>
      <w:bookmarkEnd w:id="19"/>
      <w:bookmarkEnd w:id="20"/>
      <w:bookmarkEnd w:id="21"/>
      <w:bookmarkEnd w:id="22"/>
      <w:bookmarkEnd w:id="23"/>
      <w:bookmarkEnd w:id="24"/>
      <w:bookmarkEnd w:id="25"/>
      <w:bookmarkEnd w:id="26"/>
      <w:bookmarkEnd w:id="27"/>
      <w:bookmarkEnd w:id="28"/>
    </w:p>
    <w:p w14:paraId="0CE3CE90" w14:textId="1D5997DC" w:rsidR="00C20B10" w:rsidRDefault="00C20B10" w:rsidP="00316D90">
      <w:pPr>
        <w:pStyle w:val="Default"/>
        <w:jc w:val="both"/>
        <w:rPr>
          <w:rFonts w:ascii="Century Gothic" w:hAnsi="Century Gothic"/>
          <w:sz w:val="22"/>
          <w:szCs w:val="22"/>
        </w:rPr>
      </w:pPr>
      <w:r w:rsidRPr="005C22D2">
        <w:rPr>
          <w:rFonts w:ascii="Century Gothic" w:hAnsi="Century Gothic"/>
          <w:sz w:val="22"/>
          <w:szCs w:val="22"/>
        </w:rPr>
        <w:t xml:space="preserve">Los oferentes deberán presentar sus propuestas, dentro de los plazos previstos en el cronograma, </w:t>
      </w:r>
      <w:r w:rsidRPr="005C22D2">
        <w:rPr>
          <w:rFonts w:ascii="Century Gothic" w:hAnsi="Century Gothic"/>
          <w:b/>
          <w:bCs/>
          <w:sz w:val="22"/>
          <w:szCs w:val="22"/>
        </w:rPr>
        <w:t xml:space="preserve">a través del Portal Transaccional de Compras y Contrataciones, </w:t>
      </w:r>
      <w:r w:rsidRPr="005C22D2">
        <w:rPr>
          <w:rFonts w:ascii="Century Gothic" w:hAnsi="Century Gothic"/>
          <w:sz w:val="22"/>
          <w:szCs w:val="22"/>
        </w:rPr>
        <w:t xml:space="preserve">o de manera física </w:t>
      </w:r>
      <w:r w:rsidR="00AD1A31">
        <w:rPr>
          <w:rFonts w:ascii="Century Gothic" w:hAnsi="Century Gothic"/>
          <w:sz w:val="22"/>
          <w:szCs w:val="22"/>
        </w:rPr>
        <w:t xml:space="preserve">hasta </w:t>
      </w:r>
      <w:r w:rsidR="00E253CA" w:rsidRPr="005C22D2">
        <w:rPr>
          <w:rFonts w:ascii="Century Gothic" w:hAnsi="Century Gothic"/>
          <w:sz w:val="22"/>
          <w:szCs w:val="22"/>
        </w:rPr>
        <w:t>el</w:t>
      </w:r>
      <w:r w:rsidRPr="005C22D2">
        <w:rPr>
          <w:rFonts w:ascii="Century Gothic" w:hAnsi="Century Gothic"/>
          <w:b/>
          <w:bCs/>
          <w:sz w:val="22"/>
          <w:szCs w:val="22"/>
        </w:rPr>
        <w:t xml:space="preserve"> </w:t>
      </w:r>
      <w:r w:rsidR="00AD1A31" w:rsidRPr="00AD1A31">
        <w:rPr>
          <w:rFonts w:ascii="Century Gothic" w:hAnsi="Century Gothic"/>
          <w:b/>
          <w:bCs/>
          <w:color w:val="auto"/>
          <w:sz w:val="22"/>
          <w:szCs w:val="22"/>
        </w:rPr>
        <w:t>miércol</w:t>
      </w:r>
      <w:r w:rsidR="00AF5F86" w:rsidRPr="00AD1A31">
        <w:rPr>
          <w:rFonts w:ascii="Century Gothic" w:hAnsi="Century Gothic"/>
          <w:b/>
          <w:bCs/>
          <w:color w:val="auto"/>
          <w:sz w:val="22"/>
          <w:szCs w:val="22"/>
        </w:rPr>
        <w:t>es</w:t>
      </w:r>
      <w:r w:rsidR="002A6659" w:rsidRPr="00AD1A31">
        <w:rPr>
          <w:rFonts w:ascii="Century Gothic" w:hAnsi="Century Gothic"/>
          <w:b/>
          <w:bCs/>
          <w:color w:val="auto"/>
          <w:sz w:val="22"/>
          <w:szCs w:val="22"/>
        </w:rPr>
        <w:t xml:space="preserve"> </w:t>
      </w:r>
      <w:r w:rsidR="0037094B" w:rsidRPr="00AD1A31">
        <w:rPr>
          <w:rFonts w:ascii="Century Gothic" w:hAnsi="Century Gothic"/>
          <w:b/>
          <w:bCs/>
          <w:color w:val="auto"/>
          <w:sz w:val="22"/>
          <w:szCs w:val="22"/>
        </w:rPr>
        <w:t>1</w:t>
      </w:r>
      <w:r w:rsidR="00AD1A31" w:rsidRPr="00AD1A31">
        <w:rPr>
          <w:rFonts w:ascii="Century Gothic" w:hAnsi="Century Gothic"/>
          <w:b/>
          <w:bCs/>
          <w:color w:val="auto"/>
          <w:sz w:val="22"/>
          <w:szCs w:val="22"/>
        </w:rPr>
        <w:t>7</w:t>
      </w:r>
      <w:r w:rsidR="006B4E36" w:rsidRPr="00AD1A31">
        <w:rPr>
          <w:rFonts w:ascii="Century Gothic" w:hAnsi="Century Gothic"/>
          <w:b/>
          <w:bCs/>
          <w:color w:val="auto"/>
          <w:sz w:val="22"/>
          <w:szCs w:val="22"/>
        </w:rPr>
        <w:t xml:space="preserve"> </w:t>
      </w:r>
      <w:r w:rsidR="000A1D06" w:rsidRPr="005C22D2">
        <w:rPr>
          <w:rFonts w:ascii="Century Gothic" w:hAnsi="Century Gothic"/>
          <w:b/>
          <w:bCs/>
          <w:sz w:val="22"/>
          <w:szCs w:val="22"/>
        </w:rPr>
        <w:t xml:space="preserve">de </w:t>
      </w:r>
      <w:r w:rsidR="00AF5F86" w:rsidRPr="005C22D2">
        <w:rPr>
          <w:rFonts w:ascii="Century Gothic" w:hAnsi="Century Gothic"/>
          <w:b/>
          <w:bCs/>
          <w:sz w:val="22"/>
          <w:szCs w:val="22"/>
        </w:rPr>
        <w:t>noviembre</w:t>
      </w:r>
      <w:r w:rsidR="00E253CA" w:rsidRPr="005C22D2">
        <w:rPr>
          <w:rFonts w:ascii="Century Gothic" w:hAnsi="Century Gothic"/>
          <w:b/>
          <w:bCs/>
          <w:sz w:val="22"/>
          <w:szCs w:val="22"/>
        </w:rPr>
        <w:t xml:space="preserve"> a las 1</w:t>
      </w:r>
      <w:r w:rsidR="00AD1A31">
        <w:rPr>
          <w:rFonts w:ascii="Century Gothic" w:hAnsi="Century Gothic"/>
          <w:b/>
          <w:bCs/>
          <w:sz w:val="22"/>
          <w:szCs w:val="22"/>
        </w:rPr>
        <w:t>1</w:t>
      </w:r>
      <w:r w:rsidR="00E253CA" w:rsidRPr="005C22D2">
        <w:rPr>
          <w:rFonts w:ascii="Century Gothic" w:hAnsi="Century Gothic"/>
          <w:b/>
          <w:bCs/>
          <w:sz w:val="22"/>
          <w:szCs w:val="22"/>
        </w:rPr>
        <w:t xml:space="preserve">:00 </w:t>
      </w:r>
      <w:r w:rsidR="00AD1A31">
        <w:rPr>
          <w:rFonts w:ascii="Century Gothic" w:hAnsi="Century Gothic"/>
          <w:b/>
          <w:bCs/>
          <w:sz w:val="22"/>
          <w:szCs w:val="22"/>
        </w:rPr>
        <w:t>a.</w:t>
      </w:r>
      <w:r w:rsidR="00E253CA" w:rsidRPr="005C22D2">
        <w:rPr>
          <w:rFonts w:ascii="Century Gothic" w:hAnsi="Century Gothic"/>
          <w:b/>
          <w:bCs/>
          <w:sz w:val="22"/>
          <w:szCs w:val="22"/>
        </w:rPr>
        <w:t>m</w:t>
      </w:r>
      <w:r w:rsidR="00EC5579" w:rsidRPr="005C22D2">
        <w:rPr>
          <w:rFonts w:ascii="Century Gothic" w:hAnsi="Century Gothic"/>
          <w:b/>
          <w:bCs/>
          <w:sz w:val="22"/>
          <w:szCs w:val="22"/>
        </w:rPr>
        <w:t>.</w:t>
      </w:r>
      <w:r w:rsidRPr="005C22D2">
        <w:rPr>
          <w:rFonts w:ascii="Century Gothic" w:hAnsi="Century Gothic"/>
          <w:b/>
          <w:bCs/>
          <w:sz w:val="22"/>
          <w:szCs w:val="22"/>
        </w:rPr>
        <w:t xml:space="preserve">, </w:t>
      </w:r>
      <w:r w:rsidRPr="005C22D2">
        <w:rPr>
          <w:rFonts w:ascii="Century Gothic" w:hAnsi="Century Gothic"/>
          <w:sz w:val="22"/>
          <w:szCs w:val="22"/>
        </w:rPr>
        <w:t>en sobres cerrados y rotulados que posea</w:t>
      </w:r>
      <w:r w:rsidR="00EC5579" w:rsidRPr="005C22D2">
        <w:rPr>
          <w:rFonts w:ascii="Century Gothic" w:hAnsi="Century Gothic"/>
          <w:sz w:val="22"/>
          <w:szCs w:val="22"/>
        </w:rPr>
        <w:t>n</w:t>
      </w:r>
      <w:r w:rsidRPr="005C22D2">
        <w:rPr>
          <w:rFonts w:ascii="Century Gothic" w:hAnsi="Century Gothic"/>
          <w:sz w:val="22"/>
          <w:szCs w:val="22"/>
        </w:rPr>
        <w:t xml:space="preserve"> la seguridad apropiada, para garantizar la confidencialidad de estas hasta el momento de su apertura</w:t>
      </w:r>
      <w:r w:rsidR="006817A3" w:rsidRPr="005C22D2">
        <w:rPr>
          <w:rFonts w:ascii="Century Gothic" w:hAnsi="Century Gothic"/>
          <w:sz w:val="22"/>
          <w:szCs w:val="22"/>
        </w:rPr>
        <w:t>, con la siguiente información de portada:</w:t>
      </w:r>
    </w:p>
    <w:p w14:paraId="199C1E3E" w14:textId="77777777" w:rsidR="00316D90" w:rsidRPr="005C22D2" w:rsidRDefault="00316D90" w:rsidP="00316D90">
      <w:pPr>
        <w:pStyle w:val="Default"/>
        <w:jc w:val="both"/>
        <w:rPr>
          <w:rFonts w:ascii="Century Gothic" w:hAnsi="Century Gothic"/>
          <w:sz w:val="22"/>
          <w:szCs w:val="22"/>
        </w:rPr>
      </w:pPr>
    </w:p>
    <w:p w14:paraId="6B406B1D" w14:textId="7FFD9386" w:rsidR="00CB237B" w:rsidRPr="007B2321" w:rsidRDefault="00CB237B" w:rsidP="00316D90">
      <w:pPr>
        <w:spacing w:after="0" w:line="240" w:lineRule="auto"/>
        <w:ind w:firstLine="720"/>
        <w:rPr>
          <w:rFonts w:ascii="Century Gothic" w:eastAsia="Calibri" w:hAnsi="Century Gothic" w:cstheme="minorHAnsi"/>
          <w:b/>
          <w:color w:val="002060"/>
        </w:rPr>
      </w:pPr>
      <w:r w:rsidRPr="007B2321">
        <w:rPr>
          <w:rFonts w:ascii="Century Gothic" w:eastAsia="Calibri" w:hAnsi="Century Gothic" w:cstheme="minorHAnsi"/>
          <w:b/>
          <w:color w:val="002060"/>
        </w:rPr>
        <w:t>NOMBRE DEL OFERENTE</w:t>
      </w:r>
    </w:p>
    <w:p w14:paraId="215A26E1" w14:textId="77777777" w:rsidR="00CB237B" w:rsidRPr="005C22D2" w:rsidRDefault="00CB237B" w:rsidP="00316D90">
      <w:pPr>
        <w:spacing w:after="0" w:line="240" w:lineRule="auto"/>
        <w:rPr>
          <w:rFonts w:ascii="Century Gothic" w:eastAsia="Calibri" w:hAnsi="Century Gothic" w:cstheme="minorHAnsi"/>
        </w:rPr>
      </w:pPr>
      <w:r w:rsidRPr="005C22D2">
        <w:rPr>
          <w:rFonts w:ascii="Century Gothic" w:eastAsia="Calibri" w:hAnsi="Century Gothic" w:cstheme="minorHAnsi"/>
        </w:rPr>
        <w:t xml:space="preserve"> </w:t>
      </w:r>
      <w:r w:rsidRPr="005C22D2">
        <w:rPr>
          <w:rFonts w:ascii="Century Gothic" w:eastAsia="Calibri" w:hAnsi="Century Gothic" w:cstheme="minorHAnsi"/>
        </w:rPr>
        <w:tab/>
        <w:t>(Sello social)</w:t>
      </w:r>
    </w:p>
    <w:p w14:paraId="1A925C95" w14:textId="29931081" w:rsidR="00CB237B" w:rsidRPr="005C22D2" w:rsidRDefault="00CB237B" w:rsidP="00316D90">
      <w:pPr>
        <w:spacing w:after="0" w:line="240" w:lineRule="auto"/>
        <w:ind w:firstLine="720"/>
        <w:rPr>
          <w:rFonts w:ascii="Century Gothic" w:eastAsia="Calibri" w:hAnsi="Century Gothic" w:cstheme="minorHAnsi"/>
        </w:rPr>
      </w:pPr>
      <w:r w:rsidRPr="005C22D2">
        <w:rPr>
          <w:rFonts w:ascii="Century Gothic" w:eastAsia="Calibri" w:hAnsi="Century Gothic" w:cstheme="minorHAnsi"/>
        </w:rPr>
        <w:t>Firma del Representante Legal</w:t>
      </w:r>
    </w:p>
    <w:p w14:paraId="7BF6879B" w14:textId="6EDAB195" w:rsidR="00CB237B" w:rsidRPr="005C22D2" w:rsidRDefault="00CB237B" w:rsidP="00316D90">
      <w:pPr>
        <w:spacing w:after="0" w:line="240" w:lineRule="auto"/>
        <w:rPr>
          <w:rFonts w:ascii="Century Gothic" w:eastAsia="Calibri" w:hAnsi="Century Gothic" w:cstheme="minorHAnsi"/>
        </w:rPr>
      </w:pPr>
      <w:r w:rsidRPr="005C22D2">
        <w:rPr>
          <w:rFonts w:ascii="Century Gothic" w:eastAsia="Calibri" w:hAnsi="Century Gothic" w:cstheme="minorHAnsi"/>
        </w:rPr>
        <w:t xml:space="preserve">            </w:t>
      </w:r>
      <w:r w:rsidRPr="007B2321">
        <w:rPr>
          <w:rFonts w:ascii="Century Gothic" w:eastAsia="Calibri" w:hAnsi="Century Gothic" w:cstheme="minorHAnsi"/>
          <w:b/>
          <w:color w:val="002060"/>
        </w:rPr>
        <w:t>COMITÉ DE COMPRAS Y CONTRATACIONES</w:t>
      </w:r>
    </w:p>
    <w:p w14:paraId="3BBD5073" w14:textId="1D7F4263" w:rsidR="00CB237B" w:rsidRPr="005C22D2" w:rsidRDefault="00CB237B" w:rsidP="00316D90">
      <w:pPr>
        <w:spacing w:after="0" w:line="240" w:lineRule="auto"/>
        <w:rPr>
          <w:rFonts w:ascii="Century Gothic" w:eastAsia="Calibri" w:hAnsi="Century Gothic" w:cstheme="minorHAnsi"/>
          <w:color w:val="002060"/>
        </w:rPr>
      </w:pPr>
      <w:r w:rsidRPr="005C22D2">
        <w:rPr>
          <w:rFonts w:ascii="Century Gothic" w:eastAsia="Calibri" w:hAnsi="Century Gothic" w:cstheme="minorHAnsi"/>
          <w:b/>
          <w:color w:val="002060"/>
        </w:rPr>
        <w:t xml:space="preserve"> </w:t>
      </w:r>
      <w:r w:rsidRPr="005C22D2">
        <w:rPr>
          <w:rFonts w:ascii="Century Gothic" w:eastAsia="Calibri" w:hAnsi="Century Gothic" w:cstheme="minorHAnsi"/>
          <w:b/>
          <w:color w:val="002060"/>
        </w:rPr>
        <w:tab/>
      </w:r>
      <w:bookmarkStart w:id="29" w:name="_Hlk73517346"/>
      <w:r w:rsidRPr="005C22D2">
        <w:rPr>
          <w:rFonts w:ascii="Century Gothic" w:eastAsia="Calibri" w:hAnsi="Century Gothic" w:cstheme="minorHAnsi"/>
          <w:b/>
          <w:color w:val="002060"/>
        </w:rPr>
        <w:t>Centro Cardio-Neuro Oftalmológico y Trasplante- CECANOT</w:t>
      </w:r>
      <w:bookmarkEnd w:id="29"/>
    </w:p>
    <w:p w14:paraId="68C43174" w14:textId="62FC05C2" w:rsidR="00CB237B" w:rsidRPr="005C22D2" w:rsidRDefault="00CB237B" w:rsidP="00316D90">
      <w:pPr>
        <w:autoSpaceDE w:val="0"/>
        <w:autoSpaceDN w:val="0"/>
        <w:adjustRightInd w:val="0"/>
        <w:spacing w:after="0" w:line="240" w:lineRule="auto"/>
        <w:rPr>
          <w:rFonts w:ascii="Century Gothic" w:eastAsia="Times New Roman" w:hAnsi="Century Gothic" w:cstheme="minorHAnsi"/>
          <w:color w:val="002060"/>
          <w:lang w:eastAsia="es-ES"/>
        </w:rPr>
      </w:pPr>
      <w:r w:rsidRPr="005C22D2">
        <w:rPr>
          <w:rFonts w:ascii="Century Gothic" w:eastAsia="Times New Roman" w:hAnsi="Century Gothic" w:cstheme="minorHAnsi"/>
          <w:b/>
          <w:color w:val="002060"/>
          <w:lang w:eastAsia="es-ES"/>
        </w:rPr>
        <w:t xml:space="preserve">           </w:t>
      </w:r>
      <w:r w:rsidR="007B2321">
        <w:rPr>
          <w:rFonts w:ascii="Century Gothic" w:eastAsia="Times New Roman" w:hAnsi="Century Gothic" w:cstheme="minorHAnsi"/>
          <w:b/>
          <w:color w:val="002060"/>
          <w:lang w:eastAsia="es-ES"/>
        </w:rPr>
        <w:t xml:space="preserve"> </w:t>
      </w:r>
      <w:r w:rsidR="00DB67DF" w:rsidRPr="005C22D2">
        <w:rPr>
          <w:rFonts w:ascii="Century Gothic" w:eastAsia="Times New Roman" w:hAnsi="Century Gothic" w:cstheme="minorHAnsi"/>
          <w:bCs/>
          <w:lang w:val="es-ES_tradnl" w:eastAsia="es-ES"/>
        </w:rPr>
        <w:t>REFERENCIA</w:t>
      </w:r>
      <w:r w:rsidRPr="005C22D2">
        <w:rPr>
          <w:rFonts w:ascii="Century Gothic" w:eastAsia="Times New Roman" w:hAnsi="Century Gothic" w:cstheme="minorHAnsi"/>
          <w:b/>
          <w:color w:val="002060"/>
          <w:lang w:val="es-ES_tradnl" w:eastAsia="es-ES"/>
        </w:rPr>
        <w:t xml:space="preserve">: </w:t>
      </w:r>
      <w:r w:rsidRPr="005C22D2">
        <w:rPr>
          <w:rFonts w:ascii="Century Gothic" w:eastAsia="Times New Roman" w:hAnsi="Century Gothic" w:cstheme="minorHAnsi"/>
          <w:b/>
          <w:bCs/>
          <w:color w:val="002060"/>
          <w:lang w:eastAsia="es-ES"/>
        </w:rPr>
        <w:t>CECANOT-CCC-PE</w:t>
      </w:r>
      <w:r w:rsidR="00A214C7" w:rsidRPr="005C22D2">
        <w:rPr>
          <w:rFonts w:ascii="Century Gothic" w:eastAsia="Times New Roman" w:hAnsi="Century Gothic" w:cstheme="minorHAnsi"/>
          <w:b/>
          <w:bCs/>
          <w:color w:val="002060"/>
          <w:lang w:eastAsia="es-ES"/>
        </w:rPr>
        <w:t>EX</w:t>
      </w:r>
      <w:r w:rsidRPr="005C22D2">
        <w:rPr>
          <w:rFonts w:ascii="Century Gothic" w:eastAsia="Times New Roman" w:hAnsi="Century Gothic" w:cstheme="minorHAnsi"/>
          <w:b/>
          <w:bCs/>
          <w:color w:val="002060"/>
          <w:lang w:eastAsia="es-ES"/>
        </w:rPr>
        <w:t>-2021-00</w:t>
      </w:r>
      <w:r w:rsidR="00857510" w:rsidRPr="005C22D2">
        <w:rPr>
          <w:rFonts w:ascii="Century Gothic" w:eastAsia="Times New Roman" w:hAnsi="Century Gothic" w:cstheme="minorHAnsi"/>
          <w:b/>
          <w:bCs/>
          <w:color w:val="002060"/>
          <w:lang w:eastAsia="es-ES"/>
        </w:rPr>
        <w:t>16</w:t>
      </w:r>
    </w:p>
    <w:p w14:paraId="49AA1BA3" w14:textId="77777777" w:rsidR="00CB237B" w:rsidRPr="005C22D2" w:rsidRDefault="00CB237B" w:rsidP="00316D90">
      <w:pPr>
        <w:autoSpaceDE w:val="0"/>
        <w:autoSpaceDN w:val="0"/>
        <w:adjustRightInd w:val="0"/>
        <w:spacing w:after="0" w:line="240" w:lineRule="auto"/>
        <w:ind w:firstLine="720"/>
        <w:rPr>
          <w:rFonts w:ascii="Century Gothic" w:eastAsia="Times New Roman" w:hAnsi="Century Gothic" w:cstheme="minorHAnsi"/>
          <w:lang w:eastAsia="es-ES"/>
        </w:rPr>
      </w:pPr>
      <w:r w:rsidRPr="005C22D2">
        <w:rPr>
          <w:rFonts w:ascii="Century Gothic" w:eastAsia="Times New Roman" w:hAnsi="Century Gothic" w:cstheme="minorHAnsi"/>
          <w:lang w:eastAsia="es-ES"/>
        </w:rPr>
        <w:t xml:space="preserve">Dirección: </w:t>
      </w:r>
      <w:r w:rsidRPr="005C22D2">
        <w:rPr>
          <w:rFonts w:ascii="Century Gothic" w:eastAsia="Times New Roman" w:hAnsi="Century Gothic" w:cstheme="minorHAnsi"/>
          <w:color w:val="000000"/>
          <w:lang w:eastAsia="es-ES"/>
        </w:rPr>
        <w:t>Calle Federico Velásquez No. 1, sector María Auxiliadora</w:t>
      </w:r>
    </w:p>
    <w:p w14:paraId="1DF316A8" w14:textId="77777777" w:rsidR="00CB237B" w:rsidRPr="005C22D2" w:rsidRDefault="00CB237B" w:rsidP="00316D90">
      <w:pPr>
        <w:autoSpaceDE w:val="0"/>
        <w:autoSpaceDN w:val="0"/>
        <w:adjustRightInd w:val="0"/>
        <w:spacing w:after="0" w:line="240" w:lineRule="auto"/>
        <w:rPr>
          <w:rFonts w:ascii="Century Gothic" w:eastAsia="Times New Roman" w:hAnsi="Century Gothic" w:cstheme="minorHAnsi"/>
          <w:lang w:eastAsia="es-ES"/>
        </w:rPr>
      </w:pPr>
      <w:r w:rsidRPr="005C22D2">
        <w:rPr>
          <w:rFonts w:ascii="Century Gothic" w:eastAsia="Times New Roman" w:hAnsi="Century Gothic" w:cstheme="minorHAnsi"/>
          <w:lang w:eastAsia="es-ES"/>
        </w:rPr>
        <w:t xml:space="preserve">    </w:t>
      </w:r>
      <w:r w:rsidRPr="005C22D2">
        <w:rPr>
          <w:rFonts w:ascii="Century Gothic" w:eastAsia="Times New Roman" w:hAnsi="Century Gothic" w:cstheme="minorHAnsi"/>
          <w:lang w:eastAsia="es-ES"/>
        </w:rPr>
        <w:tab/>
        <w:t>Fax:</w:t>
      </w:r>
      <w:r w:rsidRPr="005C22D2">
        <w:rPr>
          <w:rFonts w:ascii="Century Gothic" w:eastAsia="Times New Roman" w:hAnsi="Century Gothic" w:cstheme="minorHAnsi"/>
          <w:lang w:eastAsia="es-ES"/>
        </w:rPr>
        <w:tab/>
      </w:r>
      <w:r w:rsidRPr="005C22D2">
        <w:rPr>
          <w:rFonts w:ascii="Century Gothic" w:eastAsia="Times New Roman" w:hAnsi="Century Gothic" w:cstheme="minorHAnsi"/>
          <w:lang w:eastAsia="es-ES"/>
        </w:rPr>
        <w:tab/>
      </w:r>
      <w:r w:rsidRPr="005C22D2">
        <w:rPr>
          <w:rFonts w:ascii="Century Gothic" w:eastAsia="Times New Roman" w:hAnsi="Century Gothic" w:cstheme="minorHAnsi"/>
          <w:b/>
          <w:color w:val="002060"/>
          <w:lang w:eastAsia="es-ES"/>
        </w:rPr>
        <w:t>809-681-5580</w:t>
      </w:r>
    </w:p>
    <w:p w14:paraId="11B8E7BA" w14:textId="30CA6DB7" w:rsidR="00CB237B" w:rsidRPr="005C22D2" w:rsidRDefault="00CB237B" w:rsidP="00316D90">
      <w:pPr>
        <w:autoSpaceDE w:val="0"/>
        <w:autoSpaceDN w:val="0"/>
        <w:adjustRightInd w:val="0"/>
        <w:spacing w:after="0" w:line="240" w:lineRule="auto"/>
        <w:rPr>
          <w:rFonts w:ascii="Century Gothic" w:eastAsia="Times New Roman" w:hAnsi="Century Gothic" w:cstheme="minorHAnsi"/>
          <w:b/>
          <w:color w:val="002060"/>
          <w:lang w:eastAsia="es-ES"/>
        </w:rPr>
      </w:pPr>
      <w:r w:rsidRPr="005C22D2">
        <w:rPr>
          <w:rFonts w:ascii="Century Gothic" w:eastAsia="Times New Roman" w:hAnsi="Century Gothic" w:cstheme="minorHAnsi"/>
          <w:lang w:eastAsia="es-ES"/>
        </w:rPr>
        <w:t xml:space="preserve">    </w:t>
      </w:r>
      <w:r w:rsidRPr="005C22D2">
        <w:rPr>
          <w:rFonts w:ascii="Century Gothic" w:eastAsia="Times New Roman" w:hAnsi="Century Gothic" w:cstheme="minorHAnsi"/>
          <w:lang w:eastAsia="es-ES"/>
        </w:rPr>
        <w:tab/>
        <w:t>Teléfono:</w:t>
      </w:r>
      <w:r w:rsidRPr="005C22D2">
        <w:rPr>
          <w:rFonts w:ascii="Century Gothic" w:eastAsia="Times New Roman" w:hAnsi="Century Gothic" w:cstheme="minorHAnsi"/>
          <w:lang w:eastAsia="es-ES"/>
        </w:rPr>
        <w:tab/>
      </w:r>
      <w:r w:rsidRPr="005C22D2">
        <w:rPr>
          <w:rFonts w:ascii="Century Gothic" w:eastAsia="Times New Roman" w:hAnsi="Century Gothic" w:cstheme="minorHAnsi"/>
          <w:b/>
          <w:color w:val="002060"/>
          <w:lang w:eastAsia="es-ES"/>
        </w:rPr>
        <w:t xml:space="preserve">809-681-0080    </w:t>
      </w:r>
      <w:r w:rsidR="00EC5579" w:rsidRPr="005C22D2">
        <w:rPr>
          <w:rFonts w:ascii="Century Gothic" w:eastAsia="Times New Roman" w:hAnsi="Century Gothic" w:cstheme="minorHAnsi"/>
          <w:lang w:eastAsia="es-ES"/>
        </w:rPr>
        <w:t>Ext.:</w:t>
      </w:r>
      <w:r w:rsidR="00EC5579" w:rsidRPr="005C22D2">
        <w:rPr>
          <w:rFonts w:ascii="Century Gothic" w:eastAsia="Times New Roman" w:hAnsi="Century Gothic" w:cstheme="minorHAnsi"/>
          <w:b/>
          <w:color w:val="002060"/>
          <w:lang w:eastAsia="es-ES"/>
        </w:rPr>
        <w:t xml:space="preserve"> </w:t>
      </w:r>
      <w:r w:rsidR="002828BF" w:rsidRPr="005C22D2">
        <w:rPr>
          <w:rFonts w:ascii="Century Gothic" w:eastAsia="Times New Roman" w:hAnsi="Century Gothic" w:cstheme="minorHAnsi"/>
          <w:b/>
          <w:color w:val="002060"/>
          <w:lang w:eastAsia="es-ES"/>
        </w:rPr>
        <w:t>23</w:t>
      </w:r>
      <w:r w:rsidR="00A214C7" w:rsidRPr="005C22D2">
        <w:rPr>
          <w:rFonts w:ascii="Century Gothic" w:eastAsia="Times New Roman" w:hAnsi="Century Gothic" w:cstheme="minorHAnsi"/>
          <w:b/>
          <w:color w:val="002060"/>
          <w:lang w:eastAsia="es-ES"/>
        </w:rPr>
        <w:t>3</w:t>
      </w:r>
    </w:p>
    <w:p w14:paraId="7D9E82FD" w14:textId="77777777" w:rsidR="00CB237B" w:rsidRPr="005C22D2" w:rsidRDefault="00CB237B" w:rsidP="00316D90">
      <w:pPr>
        <w:autoSpaceDE w:val="0"/>
        <w:autoSpaceDN w:val="0"/>
        <w:adjustRightInd w:val="0"/>
        <w:spacing w:after="0" w:line="240" w:lineRule="auto"/>
        <w:ind w:left="2832"/>
        <w:rPr>
          <w:rFonts w:ascii="Century Gothic" w:eastAsia="Times New Roman" w:hAnsi="Century Gothic" w:cstheme="minorHAnsi"/>
          <w:color w:val="000000"/>
          <w:lang w:eastAsia="es-ES"/>
        </w:rPr>
      </w:pPr>
    </w:p>
    <w:p w14:paraId="2F6FAD15" w14:textId="709ED2D7" w:rsidR="00CB237B" w:rsidRPr="005C22D2" w:rsidRDefault="00CB237B"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lastRenderedPageBreak/>
        <w:t xml:space="preserve">Este Sobre contendrá en su interior el </w:t>
      </w:r>
      <w:r w:rsidRPr="005C22D2">
        <w:rPr>
          <w:rFonts w:ascii="Century Gothic" w:eastAsia="Calibri" w:hAnsi="Century Gothic" w:cstheme="minorHAnsi"/>
          <w:b/>
        </w:rPr>
        <w:t>“Sobre A”</w:t>
      </w:r>
      <w:r w:rsidRPr="005C22D2">
        <w:rPr>
          <w:rFonts w:ascii="Century Gothic" w:eastAsia="Calibri" w:hAnsi="Century Gothic" w:cstheme="minorHAnsi"/>
        </w:rPr>
        <w:t xml:space="preserve"> Propuesta Técnica y el </w:t>
      </w:r>
      <w:r w:rsidRPr="005C22D2">
        <w:rPr>
          <w:rFonts w:ascii="Century Gothic" w:eastAsia="Calibri" w:hAnsi="Century Gothic" w:cstheme="minorHAnsi"/>
          <w:b/>
        </w:rPr>
        <w:t>“Sobre B”</w:t>
      </w:r>
      <w:r w:rsidRPr="005C22D2">
        <w:rPr>
          <w:rFonts w:ascii="Century Gothic" w:eastAsia="Calibri" w:hAnsi="Century Gothic" w:cstheme="minorHAnsi"/>
        </w:rPr>
        <w:t xml:space="preserve"> Propuesta Económica.</w:t>
      </w:r>
    </w:p>
    <w:p w14:paraId="180B64F0" w14:textId="082C1525" w:rsidR="005A6FD8" w:rsidRPr="005C22D2" w:rsidRDefault="005A6FD8" w:rsidP="00316D90">
      <w:pPr>
        <w:spacing w:after="0" w:line="240" w:lineRule="auto"/>
        <w:jc w:val="both"/>
        <w:rPr>
          <w:rFonts w:ascii="Century Gothic" w:eastAsia="Calibri" w:hAnsi="Century Gothic" w:cstheme="minorHAnsi"/>
        </w:rPr>
      </w:pPr>
    </w:p>
    <w:p w14:paraId="6A4FBF37" w14:textId="32FF25E8" w:rsidR="00CB237B" w:rsidRPr="005C22D2" w:rsidRDefault="00CB237B" w:rsidP="00316D90">
      <w:pPr>
        <w:autoSpaceDE w:val="0"/>
        <w:autoSpaceDN w:val="0"/>
        <w:adjustRightInd w:val="0"/>
        <w:spacing w:after="0" w:line="240" w:lineRule="auto"/>
        <w:jc w:val="both"/>
        <w:rPr>
          <w:rFonts w:ascii="Century Gothic" w:eastAsia="Times New Roman" w:hAnsi="Century Gothic" w:cstheme="minorHAnsi"/>
          <w:b/>
          <w:bCs/>
          <w:color w:val="243F60" w:themeColor="accent1" w:themeShade="7F"/>
          <w:sz w:val="24"/>
          <w:szCs w:val="24"/>
          <w:lang w:val="es-ES" w:eastAsia="es-ES"/>
        </w:rPr>
      </w:pPr>
      <w:r w:rsidRPr="005C22D2">
        <w:rPr>
          <w:rFonts w:ascii="Century Gothic" w:eastAsia="Times New Roman" w:hAnsi="Century Gothic" w:cstheme="minorHAnsi"/>
          <w:b/>
          <w:bCs/>
          <w:color w:val="243F60" w:themeColor="accent1" w:themeShade="7F"/>
          <w:sz w:val="24"/>
          <w:szCs w:val="24"/>
          <w:lang w:val="es-ES" w:eastAsia="es-ES"/>
        </w:rPr>
        <w:t>Presentación de los Documentos Contenidos en el “Sobre A”</w:t>
      </w:r>
    </w:p>
    <w:p w14:paraId="7E4CA19C" w14:textId="1540F90F" w:rsidR="00CB237B" w:rsidRDefault="00CB237B" w:rsidP="00316D90">
      <w:pPr>
        <w:autoSpaceDE w:val="0"/>
        <w:autoSpaceDN w:val="0"/>
        <w:adjustRightInd w:val="0"/>
        <w:spacing w:after="0" w:line="240" w:lineRule="auto"/>
        <w:jc w:val="both"/>
        <w:rPr>
          <w:rFonts w:ascii="Century Gothic" w:eastAsia="Times New Roman" w:hAnsi="Century Gothic" w:cstheme="minorHAnsi"/>
          <w:color w:val="000000"/>
          <w:lang w:eastAsia="es-ES"/>
        </w:rPr>
      </w:pPr>
      <w:r w:rsidRPr="005C22D2">
        <w:rPr>
          <w:rFonts w:ascii="Century Gothic" w:eastAsia="Times New Roman" w:hAnsi="Century Gothic" w:cstheme="minorHAnsi"/>
          <w:color w:val="000000"/>
          <w:lang w:eastAsia="es-ES"/>
        </w:rPr>
        <w:t xml:space="preserve">Los documentos contenidos en el </w:t>
      </w:r>
      <w:r w:rsidRPr="005C22D2">
        <w:rPr>
          <w:rFonts w:ascii="Century Gothic" w:eastAsia="Times New Roman" w:hAnsi="Century Gothic" w:cstheme="minorHAnsi"/>
          <w:b/>
          <w:color w:val="000000"/>
          <w:lang w:eastAsia="es-ES"/>
        </w:rPr>
        <w:t>“Sobre A”</w:t>
      </w:r>
      <w:r w:rsidRPr="005C22D2">
        <w:rPr>
          <w:rFonts w:ascii="Century Gothic" w:eastAsia="Times New Roman" w:hAnsi="Century Gothic" w:cstheme="minorHAnsi"/>
          <w:color w:val="000000"/>
          <w:lang w:eastAsia="es-ES"/>
        </w:rPr>
        <w:t xml:space="preserve"> deberán ser presentados en original debidamente marcado como “</w:t>
      </w:r>
      <w:r w:rsidRPr="005C22D2">
        <w:rPr>
          <w:rFonts w:ascii="Century Gothic" w:eastAsia="Times New Roman" w:hAnsi="Century Gothic" w:cstheme="minorHAnsi"/>
          <w:b/>
          <w:color w:val="000000"/>
          <w:lang w:eastAsia="es-ES"/>
        </w:rPr>
        <w:t>ORIGINA</w:t>
      </w:r>
      <w:r w:rsidRPr="005C22D2">
        <w:rPr>
          <w:rFonts w:ascii="Century Gothic" w:eastAsia="Times New Roman" w:hAnsi="Century Gothic" w:cstheme="minorHAnsi"/>
          <w:b/>
          <w:bCs/>
          <w:color w:val="000000"/>
          <w:lang w:eastAsia="es-ES"/>
        </w:rPr>
        <w:t>L</w:t>
      </w:r>
      <w:r w:rsidRPr="005C22D2">
        <w:rPr>
          <w:rFonts w:ascii="Century Gothic" w:eastAsia="Times New Roman" w:hAnsi="Century Gothic" w:cstheme="minorHAnsi"/>
          <w:color w:val="000000"/>
          <w:lang w:eastAsia="es-ES"/>
        </w:rPr>
        <w:t xml:space="preserve">” en la primera página del ejemplar, junto con </w:t>
      </w:r>
      <w:r w:rsidRPr="005C22D2">
        <w:rPr>
          <w:rFonts w:ascii="Century Gothic" w:eastAsia="Times New Roman" w:hAnsi="Century Gothic" w:cstheme="minorHAnsi"/>
          <w:b/>
          <w:color w:val="000000"/>
          <w:lang w:eastAsia="es-ES"/>
        </w:rPr>
        <w:t>Dos</w:t>
      </w:r>
      <w:r w:rsidR="00B6239B" w:rsidRPr="005C22D2">
        <w:rPr>
          <w:rFonts w:ascii="Century Gothic" w:eastAsia="Times New Roman" w:hAnsi="Century Gothic" w:cstheme="minorHAnsi"/>
          <w:b/>
          <w:color w:val="000000"/>
          <w:lang w:eastAsia="es-ES"/>
        </w:rPr>
        <w:t xml:space="preserve"> (2)</w:t>
      </w:r>
      <w:r w:rsidRPr="005C22D2">
        <w:rPr>
          <w:rFonts w:ascii="Century Gothic" w:eastAsia="Times New Roman" w:hAnsi="Century Gothic" w:cstheme="minorHAnsi"/>
          <w:color w:val="000000"/>
          <w:lang w:eastAsia="es-ES"/>
        </w:rPr>
        <w:t xml:space="preserve"> copias simples de los mismos, debidamente marcada, en su primera página, como “</w:t>
      </w:r>
      <w:r w:rsidRPr="005C22D2">
        <w:rPr>
          <w:rFonts w:ascii="Century Gothic" w:eastAsia="Times New Roman" w:hAnsi="Century Gothic" w:cstheme="minorHAnsi"/>
          <w:b/>
          <w:color w:val="000000"/>
          <w:lang w:eastAsia="es-ES"/>
        </w:rPr>
        <w:t>COPIA</w:t>
      </w:r>
      <w:r w:rsidRPr="005C22D2">
        <w:rPr>
          <w:rFonts w:ascii="Century Gothic" w:eastAsia="Times New Roman" w:hAnsi="Century Gothic" w:cstheme="minorHAnsi"/>
          <w:color w:val="000000"/>
          <w:lang w:eastAsia="es-ES"/>
        </w:rPr>
        <w:t xml:space="preserve">”.  El original y las copias deberán firmarse en todas las páginas por el Representante Legal, debidamente foliadas y deberán llevar el sello social de la compañía. </w:t>
      </w:r>
    </w:p>
    <w:p w14:paraId="789F6154" w14:textId="77777777" w:rsidR="00316D90" w:rsidRPr="005C22D2" w:rsidRDefault="00316D90" w:rsidP="00316D90">
      <w:pPr>
        <w:autoSpaceDE w:val="0"/>
        <w:autoSpaceDN w:val="0"/>
        <w:adjustRightInd w:val="0"/>
        <w:spacing w:after="0" w:line="240" w:lineRule="auto"/>
        <w:jc w:val="both"/>
        <w:rPr>
          <w:rFonts w:ascii="Century Gothic" w:eastAsia="Times New Roman" w:hAnsi="Century Gothic" w:cstheme="minorHAnsi"/>
          <w:color w:val="000000"/>
          <w:lang w:eastAsia="es-ES"/>
        </w:rPr>
      </w:pPr>
    </w:p>
    <w:p w14:paraId="5CE0CD63" w14:textId="3136AB62" w:rsidR="00CB237B" w:rsidRPr="005C22D2" w:rsidRDefault="00CB237B" w:rsidP="00316D90">
      <w:pPr>
        <w:autoSpaceDE w:val="0"/>
        <w:autoSpaceDN w:val="0"/>
        <w:adjustRightInd w:val="0"/>
        <w:spacing w:after="0" w:line="240" w:lineRule="auto"/>
        <w:jc w:val="both"/>
        <w:rPr>
          <w:rFonts w:ascii="Century Gothic" w:eastAsia="Times New Roman" w:hAnsi="Century Gothic" w:cstheme="minorHAnsi"/>
          <w:lang w:eastAsia="es-ES"/>
        </w:rPr>
      </w:pPr>
      <w:r w:rsidRPr="005C22D2">
        <w:rPr>
          <w:rFonts w:ascii="Century Gothic" w:eastAsia="Times New Roman" w:hAnsi="Century Gothic" w:cstheme="minorHAnsi"/>
          <w:lang w:eastAsia="es-ES"/>
        </w:rPr>
        <w:t xml:space="preserve">El original y la copia deberán firmarse en todas las páginas por el Representante Legal, debidamente foliadas y deberán llevar el sello social de la compañía.  </w:t>
      </w:r>
    </w:p>
    <w:p w14:paraId="1959A705" w14:textId="77777777" w:rsidR="00343D87" w:rsidRPr="005C22D2" w:rsidRDefault="00343D87" w:rsidP="00316D90">
      <w:pPr>
        <w:autoSpaceDE w:val="0"/>
        <w:autoSpaceDN w:val="0"/>
        <w:adjustRightInd w:val="0"/>
        <w:spacing w:after="0" w:line="240" w:lineRule="auto"/>
        <w:jc w:val="both"/>
        <w:rPr>
          <w:rFonts w:ascii="Century Gothic" w:eastAsia="Times New Roman" w:hAnsi="Century Gothic" w:cstheme="minorHAnsi"/>
          <w:lang w:eastAsia="es-ES"/>
        </w:rPr>
      </w:pPr>
    </w:p>
    <w:p w14:paraId="6A41CDAB" w14:textId="1F7843FC" w:rsidR="00CB237B" w:rsidRPr="005C22D2" w:rsidRDefault="00CB237B" w:rsidP="00316D90">
      <w:pPr>
        <w:autoSpaceDE w:val="0"/>
        <w:autoSpaceDN w:val="0"/>
        <w:adjustRightInd w:val="0"/>
        <w:spacing w:after="0" w:line="240" w:lineRule="auto"/>
        <w:jc w:val="both"/>
        <w:rPr>
          <w:rFonts w:ascii="Century Gothic" w:eastAsia="Times New Roman" w:hAnsi="Century Gothic" w:cstheme="minorHAnsi"/>
          <w:b/>
          <w:bCs/>
          <w:color w:val="000000"/>
          <w:sz w:val="24"/>
          <w:szCs w:val="24"/>
          <w:lang w:eastAsia="es-ES"/>
        </w:rPr>
      </w:pPr>
      <w:r w:rsidRPr="005C22D2">
        <w:rPr>
          <w:rFonts w:ascii="Century Gothic" w:eastAsia="Times New Roman" w:hAnsi="Century Gothic" w:cstheme="minorHAnsi"/>
          <w:b/>
          <w:bCs/>
          <w:color w:val="000000"/>
          <w:sz w:val="24"/>
          <w:szCs w:val="24"/>
          <w:lang w:eastAsia="es-ES"/>
        </w:rPr>
        <w:t>Cada Sobre deberá incluir su contenido en soporte digital CD/USB</w:t>
      </w:r>
    </w:p>
    <w:p w14:paraId="45023EA1" w14:textId="77777777" w:rsidR="000B255D" w:rsidRPr="005C22D2" w:rsidRDefault="000B255D" w:rsidP="00316D90">
      <w:pPr>
        <w:autoSpaceDE w:val="0"/>
        <w:autoSpaceDN w:val="0"/>
        <w:adjustRightInd w:val="0"/>
        <w:spacing w:after="0" w:line="240" w:lineRule="auto"/>
        <w:jc w:val="both"/>
        <w:rPr>
          <w:rFonts w:ascii="Century Gothic" w:eastAsia="Times New Roman" w:hAnsi="Century Gothic" w:cstheme="minorHAnsi"/>
          <w:b/>
          <w:bCs/>
          <w:color w:val="000000"/>
          <w:sz w:val="24"/>
          <w:szCs w:val="24"/>
          <w:lang w:eastAsia="es-ES"/>
        </w:rPr>
      </w:pPr>
    </w:p>
    <w:p w14:paraId="797C1533" w14:textId="77777777" w:rsidR="00CB237B" w:rsidRPr="005C22D2" w:rsidRDefault="00CB237B" w:rsidP="00316D90">
      <w:pPr>
        <w:spacing w:after="0" w:line="240" w:lineRule="auto"/>
        <w:rPr>
          <w:rFonts w:ascii="Century Gothic" w:eastAsia="Times New Roman" w:hAnsi="Century Gothic" w:cstheme="minorHAnsi"/>
          <w:b/>
          <w:bCs/>
          <w:lang w:val="es-ES" w:eastAsia="es-ES"/>
        </w:rPr>
      </w:pPr>
      <w:r w:rsidRPr="005C22D2">
        <w:rPr>
          <w:rFonts w:ascii="Century Gothic" w:eastAsia="Calibri" w:hAnsi="Century Gothic" w:cstheme="minorHAnsi"/>
        </w:rPr>
        <w:t xml:space="preserve"> </w:t>
      </w:r>
      <w:bookmarkStart w:id="30" w:name="_Toc379797407"/>
      <w:bookmarkStart w:id="31" w:name="_Toc281248357"/>
      <w:bookmarkStart w:id="32" w:name="_Toc280975361"/>
      <w:bookmarkStart w:id="33" w:name="_Toc271530521"/>
      <w:r w:rsidRPr="005C22D2">
        <w:rPr>
          <w:rFonts w:ascii="Century Gothic" w:eastAsia="Times New Roman" w:hAnsi="Century Gothic" w:cstheme="minorHAnsi"/>
          <w:b/>
          <w:bCs/>
          <w:lang w:val="es-ES" w:eastAsia="es-ES"/>
        </w:rPr>
        <w:t xml:space="preserve">  </w:t>
      </w:r>
      <w:bookmarkEnd w:id="30"/>
      <w:bookmarkEnd w:id="31"/>
      <w:bookmarkEnd w:id="32"/>
      <w:bookmarkEnd w:id="33"/>
      <w:r w:rsidRPr="005C22D2">
        <w:rPr>
          <w:rFonts w:ascii="Century Gothic" w:eastAsia="Times New Roman" w:hAnsi="Century Gothic" w:cstheme="minorHAnsi"/>
          <w:b/>
          <w:bCs/>
          <w:lang w:val="es-ES" w:eastAsia="es-ES"/>
        </w:rPr>
        <w:t>Documentación Para Presentar</w:t>
      </w:r>
    </w:p>
    <w:p w14:paraId="28463DF0" w14:textId="77B81AC7" w:rsidR="00CB237B" w:rsidRPr="005C22D2" w:rsidRDefault="00CB237B" w:rsidP="00316D90">
      <w:pPr>
        <w:numPr>
          <w:ilvl w:val="0"/>
          <w:numId w:val="4"/>
        </w:numPr>
        <w:spacing w:after="0" w:line="240" w:lineRule="auto"/>
        <w:jc w:val="both"/>
        <w:rPr>
          <w:rFonts w:ascii="Century Gothic" w:eastAsia="Calibri" w:hAnsi="Century Gothic" w:cstheme="minorHAnsi"/>
          <w:color w:val="000000"/>
        </w:rPr>
      </w:pPr>
      <w:r w:rsidRPr="005C22D2">
        <w:rPr>
          <w:rFonts w:ascii="Century Gothic" w:eastAsia="Calibri" w:hAnsi="Century Gothic" w:cstheme="minorHAnsi"/>
          <w:color w:val="000000"/>
        </w:rPr>
        <w:t>Formulario de Presentación de Oferta (SNCC.F.034)</w:t>
      </w:r>
      <w:r w:rsidR="002C6C75" w:rsidRPr="005C22D2">
        <w:rPr>
          <w:rFonts w:ascii="Century Gothic" w:eastAsia="Calibri" w:hAnsi="Century Gothic" w:cstheme="minorHAnsi"/>
          <w:color w:val="000000"/>
        </w:rPr>
        <w:t>.</w:t>
      </w:r>
    </w:p>
    <w:p w14:paraId="3C2C66DD" w14:textId="60ADECFD" w:rsidR="00D37E30" w:rsidRPr="005C22D2" w:rsidRDefault="00CB237B" w:rsidP="00316D90">
      <w:pPr>
        <w:numPr>
          <w:ilvl w:val="0"/>
          <w:numId w:val="4"/>
        </w:numPr>
        <w:spacing w:after="0" w:line="240" w:lineRule="auto"/>
        <w:jc w:val="both"/>
        <w:rPr>
          <w:rFonts w:ascii="Century Gothic" w:eastAsia="Calibri" w:hAnsi="Century Gothic" w:cstheme="minorHAnsi"/>
          <w:color w:val="000000"/>
        </w:rPr>
      </w:pPr>
      <w:r w:rsidRPr="005C22D2">
        <w:rPr>
          <w:rFonts w:ascii="Century Gothic" w:eastAsia="Calibri" w:hAnsi="Century Gothic" w:cstheme="minorHAnsi"/>
          <w:color w:val="000000"/>
        </w:rPr>
        <w:t>Formulario de información sobre el Oferente (SCC.F.042).</w:t>
      </w:r>
    </w:p>
    <w:p w14:paraId="376936F1" w14:textId="77777777" w:rsidR="00CB237B" w:rsidRPr="005C22D2" w:rsidRDefault="00CB237B" w:rsidP="00316D90">
      <w:pPr>
        <w:numPr>
          <w:ilvl w:val="0"/>
          <w:numId w:val="4"/>
        </w:numPr>
        <w:spacing w:after="0" w:line="240" w:lineRule="auto"/>
        <w:jc w:val="both"/>
        <w:rPr>
          <w:rFonts w:ascii="Century Gothic" w:eastAsia="Calibri" w:hAnsi="Century Gothic" w:cstheme="minorHAnsi"/>
          <w:color w:val="000000"/>
        </w:rPr>
      </w:pPr>
      <w:r w:rsidRPr="005C22D2">
        <w:rPr>
          <w:rFonts w:ascii="Century Gothic" w:eastAsia="Calibri" w:hAnsi="Century Gothic" w:cstheme="minorHAnsi"/>
          <w:color w:val="000000"/>
        </w:rPr>
        <w:t>Carta de Presentación de la Compañía firmada por el representante legal.</w:t>
      </w:r>
    </w:p>
    <w:p w14:paraId="5A6D850E" w14:textId="77777777" w:rsidR="00CB237B" w:rsidRPr="005C22D2" w:rsidRDefault="00CB237B" w:rsidP="00316D90">
      <w:pPr>
        <w:numPr>
          <w:ilvl w:val="0"/>
          <w:numId w:val="4"/>
        </w:numPr>
        <w:spacing w:after="0" w:line="240" w:lineRule="auto"/>
        <w:jc w:val="both"/>
        <w:rPr>
          <w:rFonts w:ascii="Century Gothic" w:eastAsia="Calibri" w:hAnsi="Century Gothic" w:cstheme="minorHAnsi"/>
          <w:color w:val="000000"/>
        </w:rPr>
      </w:pPr>
      <w:r w:rsidRPr="005C22D2">
        <w:rPr>
          <w:rFonts w:ascii="Century Gothic" w:eastAsia="Calibri" w:hAnsi="Century Gothic" w:cstheme="minorHAnsi"/>
          <w:color w:val="000000"/>
        </w:rPr>
        <w:t>Oferta Técnica (conforme a los términos de referencia suministrados)</w:t>
      </w:r>
    </w:p>
    <w:p w14:paraId="36964B32" w14:textId="77777777" w:rsidR="00CB237B" w:rsidRPr="005C22D2" w:rsidRDefault="00CB237B" w:rsidP="00316D90">
      <w:pPr>
        <w:numPr>
          <w:ilvl w:val="0"/>
          <w:numId w:val="4"/>
        </w:numPr>
        <w:spacing w:after="0" w:line="240" w:lineRule="auto"/>
        <w:jc w:val="both"/>
        <w:rPr>
          <w:rFonts w:ascii="Century Gothic" w:eastAsia="Calibri" w:hAnsi="Century Gothic" w:cstheme="minorHAnsi"/>
          <w:color w:val="000000"/>
        </w:rPr>
      </w:pPr>
      <w:r w:rsidRPr="005C22D2">
        <w:rPr>
          <w:rFonts w:ascii="Century Gothic" w:eastAsia="Calibri" w:hAnsi="Century Gothic" w:cstheme="minorHAnsi"/>
        </w:rPr>
        <w:t>Registro de Proveedores del Estado (RPE), emitido por la Dirección General de Contrataciones Públicas.</w:t>
      </w:r>
      <w:r w:rsidRPr="005C22D2">
        <w:rPr>
          <w:rFonts w:ascii="Century Gothic" w:eastAsia="Calibri" w:hAnsi="Century Gothic" w:cstheme="minorHAnsi"/>
          <w:color w:val="000000"/>
        </w:rPr>
        <w:t xml:space="preserve"> </w:t>
      </w:r>
    </w:p>
    <w:p w14:paraId="3ECF803A" w14:textId="77777777" w:rsidR="00CB237B" w:rsidRPr="005C22D2" w:rsidRDefault="00CB237B" w:rsidP="00316D90">
      <w:pPr>
        <w:numPr>
          <w:ilvl w:val="0"/>
          <w:numId w:val="4"/>
        </w:numPr>
        <w:spacing w:after="0" w:line="240" w:lineRule="auto"/>
        <w:jc w:val="both"/>
        <w:rPr>
          <w:rFonts w:ascii="Century Gothic" w:eastAsia="Calibri" w:hAnsi="Century Gothic" w:cstheme="minorHAnsi"/>
          <w:color w:val="000000"/>
        </w:rPr>
      </w:pPr>
      <w:r w:rsidRPr="005C22D2">
        <w:rPr>
          <w:rFonts w:ascii="Century Gothic" w:eastAsia="Calibri" w:hAnsi="Century Gothic" w:cstheme="minorHAnsi"/>
          <w:color w:val="000000"/>
        </w:rPr>
        <w:t>Certificación emitida por la Dirección General de Impuestos Internos (DGII), donde se manifieste que el Oferente se encuentra al día en el pago de sus obligaciones fiscales.</w:t>
      </w:r>
    </w:p>
    <w:p w14:paraId="3976FA5A" w14:textId="77777777" w:rsidR="00CB237B" w:rsidRPr="005C22D2" w:rsidRDefault="00CB237B" w:rsidP="00316D90">
      <w:pPr>
        <w:numPr>
          <w:ilvl w:val="0"/>
          <w:numId w:val="4"/>
        </w:numPr>
        <w:spacing w:after="0" w:line="240" w:lineRule="auto"/>
        <w:jc w:val="both"/>
        <w:rPr>
          <w:rFonts w:ascii="Century Gothic" w:eastAsia="Calibri" w:hAnsi="Century Gothic" w:cstheme="minorHAnsi"/>
          <w:color w:val="000000"/>
        </w:rPr>
      </w:pPr>
      <w:r w:rsidRPr="005C22D2">
        <w:rPr>
          <w:rFonts w:ascii="Century Gothic" w:eastAsia="Calibri" w:hAnsi="Century Gothic" w:cstheme="minorHAnsi"/>
          <w:color w:val="000000"/>
        </w:rPr>
        <w:t>Certificación emitida por la Tesorería de la Seguridad Social, donde se manifieste que el Oferente se encuentra al día en el pago de sus obligaciones de la Seguridad Social.</w:t>
      </w:r>
    </w:p>
    <w:p w14:paraId="1E030A39" w14:textId="7CD55593" w:rsidR="00D37E30" w:rsidRPr="005C22D2" w:rsidRDefault="00D37E30" w:rsidP="00316D90">
      <w:pPr>
        <w:numPr>
          <w:ilvl w:val="0"/>
          <w:numId w:val="4"/>
        </w:numPr>
        <w:spacing w:after="0" w:line="240" w:lineRule="auto"/>
        <w:jc w:val="both"/>
        <w:rPr>
          <w:rFonts w:ascii="Century Gothic" w:eastAsia="Calibri" w:hAnsi="Century Gothic" w:cstheme="minorHAnsi"/>
          <w:color w:val="000000"/>
        </w:rPr>
      </w:pPr>
      <w:bookmarkStart w:id="34" w:name="_Toc271530523"/>
      <w:r w:rsidRPr="005C22D2">
        <w:rPr>
          <w:rFonts w:ascii="Century Gothic" w:eastAsia="Calibri" w:hAnsi="Century Gothic" w:cstheme="minorHAnsi"/>
          <w:color w:val="000000"/>
        </w:rPr>
        <w:t>Certificación MIPYMES vigente al momento de la apertura (si aplica).</w:t>
      </w:r>
    </w:p>
    <w:p w14:paraId="6ABB0E53" w14:textId="1565CC27" w:rsidR="00EE2764" w:rsidRDefault="00D37E30" w:rsidP="00316D90">
      <w:pPr>
        <w:numPr>
          <w:ilvl w:val="0"/>
          <w:numId w:val="4"/>
        </w:numPr>
        <w:spacing w:after="0" w:line="240" w:lineRule="auto"/>
        <w:jc w:val="both"/>
        <w:rPr>
          <w:rFonts w:ascii="Century Gothic" w:eastAsia="Calibri" w:hAnsi="Century Gothic" w:cstheme="minorHAnsi"/>
          <w:color w:val="000000"/>
        </w:rPr>
      </w:pPr>
      <w:r w:rsidRPr="007B2321">
        <w:rPr>
          <w:rFonts w:ascii="Century Gothic" w:eastAsia="Calibri" w:hAnsi="Century Gothic" w:cstheme="minorHAnsi"/>
          <w:color w:val="000000"/>
        </w:rPr>
        <w:t>Certificación de Dirección General de Medicamentos, Alimentos y Productos Sanitarios</w:t>
      </w:r>
      <w:r w:rsidR="007B2321">
        <w:rPr>
          <w:rFonts w:ascii="Century Gothic" w:eastAsia="Calibri" w:hAnsi="Century Gothic" w:cstheme="minorHAnsi"/>
          <w:color w:val="000000"/>
        </w:rPr>
        <w:t xml:space="preserve"> </w:t>
      </w:r>
      <w:r w:rsidRPr="007B2321">
        <w:rPr>
          <w:rFonts w:ascii="Century Gothic" w:eastAsia="Calibri" w:hAnsi="Century Gothic" w:cstheme="minorHAnsi"/>
          <w:color w:val="000000"/>
        </w:rPr>
        <w:t>DIGEMAPS- (Si aplica)</w:t>
      </w:r>
      <w:r w:rsidR="007B2321">
        <w:rPr>
          <w:rFonts w:ascii="Century Gothic" w:eastAsia="Calibri" w:hAnsi="Century Gothic" w:cstheme="minorHAnsi"/>
          <w:color w:val="000000"/>
        </w:rPr>
        <w:t>.</w:t>
      </w:r>
    </w:p>
    <w:p w14:paraId="7D55B8B9" w14:textId="77777777" w:rsidR="00316D90" w:rsidRPr="007B2321" w:rsidRDefault="00316D90" w:rsidP="00316D90">
      <w:pPr>
        <w:spacing w:after="0" w:line="240" w:lineRule="auto"/>
        <w:ind w:left="720"/>
        <w:jc w:val="both"/>
        <w:rPr>
          <w:rFonts w:ascii="Century Gothic" w:eastAsia="Calibri" w:hAnsi="Century Gothic" w:cstheme="minorHAnsi"/>
          <w:color w:val="000000"/>
        </w:rPr>
      </w:pPr>
    </w:p>
    <w:p w14:paraId="1A0D7985" w14:textId="77777777" w:rsidR="006817A3" w:rsidRPr="005C22D2" w:rsidRDefault="00CB237B" w:rsidP="00316D90">
      <w:pPr>
        <w:spacing w:after="0" w:line="240" w:lineRule="auto"/>
        <w:ind w:firstLine="709"/>
        <w:contextualSpacing/>
        <w:jc w:val="both"/>
        <w:rPr>
          <w:rFonts w:ascii="Century Gothic" w:eastAsia="Calibri" w:hAnsi="Century Gothic" w:cstheme="minorHAnsi"/>
          <w:b/>
        </w:rPr>
      </w:pPr>
      <w:r w:rsidRPr="005C22D2">
        <w:rPr>
          <w:rFonts w:ascii="Century Gothic" w:eastAsia="Calibri" w:hAnsi="Century Gothic" w:cstheme="minorHAnsi"/>
          <w:b/>
        </w:rPr>
        <w:t xml:space="preserve">Para los consorcios: </w:t>
      </w:r>
    </w:p>
    <w:p w14:paraId="738E8EDA" w14:textId="14EF4A68" w:rsidR="00CB237B" w:rsidRPr="005C22D2" w:rsidRDefault="00CB237B" w:rsidP="00316D90">
      <w:pPr>
        <w:spacing w:after="0" w:line="240" w:lineRule="auto"/>
        <w:contextualSpacing/>
        <w:jc w:val="both"/>
        <w:rPr>
          <w:rFonts w:ascii="Century Gothic" w:eastAsia="Calibri" w:hAnsi="Century Gothic" w:cstheme="minorHAnsi"/>
          <w:b/>
        </w:rPr>
      </w:pPr>
      <w:r w:rsidRPr="005C22D2">
        <w:rPr>
          <w:rFonts w:ascii="Century Gothic" w:eastAsia="Calibri" w:hAnsi="Century Gothic" w:cstheme="minorHAnsi"/>
        </w:rPr>
        <w:t>En adición a los requisitos anteriormente expuestos, los consorcios deberán presentar:</w:t>
      </w:r>
    </w:p>
    <w:p w14:paraId="3F0B442C" w14:textId="77777777" w:rsidR="00CB237B" w:rsidRPr="005C22D2" w:rsidRDefault="00CB237B" w:rsidP="00316D90">
      <w:pPr>
        <w:numPr>
          <w:ilvl w:val="0"/>
          <w:numId w:val="5"/>
        </w:num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Original del Acto Notarial por el cual se formaliza el consorcio, incluyendo su objeto, las obligaciones de las partes, su duración la capacidad de ejercicio de cada miembro del consorcio, así como sus generales. </w:t>
      </w:r>
    </w:p>
    <w:p w14:paraId="3B366DF1" w14:textId="432A6FD6" w:rsidR="005057E6" w:rsidRPr="005C22D2" w:rsidRDefault="00CB237B" w:rsidP="00316D90">
      <w:pPr>
        <w:numPr>
          <w:ilvl w:val="0"/>
          <w:numId w:val="5"/>
        </w:num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Poder especial de designación del representante o gerente único del Consorcio autorizado por todas las empresas participantes en el consorcio. </w:t>
      </w:r>
    </w:p>
    <w:p w14:paraId="72B68CF1" w14:textId="77777777" w:rsidR="005057E6" w:rsidRPr="005C22D2" w:rsidRDefault="005057E6" w:rsidP="00316D90">
      <w:pPr>
        <w:spacing w:after="0" w:line="240" w:lineRule="auto"/>
        <w:ind w:firstLine="720"/>
        <w:contextualSpacing/>
        <w:jc w:val="both"/>
        <w:rPr>
          <w:rFonts w:ascii="Century Gothic" w:eastAsia="Calibri" w:hAnsi="Century Gothic" w:cstheme="minorHAnsi"/>
        </w:rPr>
      </w:pPr>
    </w:p>
    <w:p w14:paraId="6B5DC733" w14:textId="0CA3B7A0" w:rsidR="005057E6" w:rsidRPr="005C22D2" w:rsidRDefault="005057E6" w:rsidP="00316D90">
      <w:pPr>
        <w:spacing w:after="0" w:line="240" w:lineRule="auto"/>
        <w:ind w:firstLine="720"/>
        <w:contextualSpacing/>
        <w:jc w:val="both"/>
        <w:rPr>
          <w:rFonts w:ascii="Century Gothic" w:eastAsia="Calibri" w:hAnsi="Century Gothic" w:cstheme="minorHAnsi"/>
        </w:rPr>
      </w:pPr>
      <w:r w:rsidRPr="005C22D2">
        <w:rPr>
          <w:rFonts w:ascii="Century Gothic" w:eastAsia="Calibri" w:hAnsi="Century Gothic" w:cstheme="minorHAnsi"/>
        </w:rPr>
        <w:t xml:space="preserve">El </w:t>
      </w:r>
      <w:r w:rsidRPr="005C22D2">
        <w:rPr>
          <w:rFonts w:ascii="Century Gothic" w:eastAsia="Calibri" w:hAnsi="Century Gothic" w:cstheme="minorHAnsi"/>
          <w:b/>
        </w:rPr>
        <w:t>“Sobre A”</w:t>
      </w:r>
      <w:r w:rsidRPr="005C22D2">
        <w:rPr>
          <w:rFonts w:ascii="Century Gothic" w:eastAsia="Calibri" w:hAnsi="Century Gothic" w:cstheme="minorHAnsi"/>
        </w:rPr>
        <w:t xml:space="preserve"> deberá contener en su cubierta la siguiente identificación:</w:t>
      </w:r>
    </w:p>
    <w:p w14:paraId="7FC83350" w14:textId="77777777" w:rsidR="00315649" w:rsidRPr="005C22D2" w:rsidRDefault="00315649" w:rsidP="00316D90">
      <w:pPr>
        <w:spacing w:after="0" w:line="240" w:lineRule="auto"/>
        <w:ind w:firstLine="720"/>
        <w:contextualSpacing/>
        <w:jc w:val="both"/>
        <w:rPr>
          <w:rFonts w:ascii="Century Gothic" w:eastAsia="Calibri" w:hAnsi="Century Gothic" w:cstheme="minorHAnsi"/>
        </w:rPr>
      </w:pPr>
    </w:p>
    <w:p w14:paraId="1DE4E7D0" w14:textId="77777777" w:rsidR="005057E6" w:rsidRPr="007B2321" w:rsidRDefault="005057E6" w:rsidP="00316D90">
      <w:pPr>
        <w:spacing w:after="0" w:line="240" w:lineRule="auto"/>
        <w:ind w:firstLine="720"/>
        <w:contextualSpacing/>
        <w:jc w:val="both"/>
        <w:rPr>
          <w:rFonts w:ascii="Century Gothic" w:eastAsia="Calibri" w:hAnsi="Century Gothic" w:cstheme="minorHAnsi"/>
          <w:b/>
          <w:bCs/>
        </w:rPr>
      </w:pPr>
      <w:r w:rsidRPr="007B2321">
        <w:rPr>
          <w:rFonts w:ascii="Century Gothic" w:eastAsia="Times New Roman" w:hAnsi="Century Gothic" w:cstheme="minorHAnsi"/>
          <w:b/>
          <w:bCs/>
          <w:lang w:eastAsia="es-ES"/>
        </w:rPr>
        <w:t>NOMBRE DEL OFERENTE/PROPONENTE</w:t>
      </w:r>
    </w:p>
    <w:p w14:paraId="3A624C35" w14:textId="77777777" w:rsidR="005057E6" w:rsidRPr="005C22D2" w:rsidRDefault="005057E6" w:rsidP="00316D90">
      <w:pPr>
        <w:spacing w:after="0" w:line="240" w:lineRule="auto"/>
        <w:ind w:firstLine="720"/>
        <w:contextualSpacing/>
        <w:jc w:val="both"/>
        <w:rPr>
          <w:rFonts w:ascii="Century Gothic" w:eastAsia="Calibri" w:hAnsi="Century Gothic" w:cstheme="minorHAnsi"/>
        </w:rPr>
      </w:pPr>
      <w:r w:rsidRPr="005C22D2">
        <w:rPr>
          <w:rFonts w:ascii="Century Gothic" w:eastAsia="Times New Roman" w:hAnsi="Century Gothic" w:cstheme="minorHAnsi"/>
          <w:lang w:eastAsia="es-ES"/>
        </w:rPr>
        <w:t>(Sello Social)</w:t>
      </w:r>
    </w:p>
    <w:p w14:paraId="01D59BB0" w14:textId="77777777" w:rsidR="005057E6" w:rsidRPr="005C22D2" w:rsidRDefault="005057E6" w:rsidP="00316D90">
      <w:pPr>
        <w:spacing w:after="0" w:line="240" w:lineRule="auto"/>
        <w:ind w:firstLine="720"/>
        <w:contextualSpacing/>
        <w:jc w:val="both"/>
        <w:rPr>
          <w:rFonts w:ascii="Century Gothic" w:eastAsia="Calibri" w:hAnsi="Century Gothic" w:cstheme="minorHAnsi"/>
        </w:rPr>
      </w:pPr>
      <w:r w:rsidRPr="005C22D2">
        <w:rPr>
          <w:rFonts w:ascii="Century Gothic" w:eastAsia="Times New Roman" w:hAnsi="Century Gothic" w:cstheme="minorHAnsi"/>
          <w:lang w:eastAsia="es-ES"/>
        </w:rPr>
        <w:t>Firma del Representante Legal</w:t>
      </w:r>
    </w:p>
    <w:p w14:paraId="24965175" w14:textId="77777777" w:rsidR="005057E6" w:rsidRPr="005C22D2" w:rsidRDefault="005057E6" w:rsidP="00316D90">
      <w:pPr>
        <w:spacing w:after="0" w:line="240" w:lineRule="auto"/>
        <w:ind w:firstLine="720"/>
        <w:contextualSpacing/>
        <w:jc w:val="both"/>
        <w:rPr>
          <w:rFonts w:ascii="Century Gothic" w:eastAsia="Calibri" w:hAnsi="Century Gothic" w:cstheme="minorHAnsi"/>
        </w:rPr>
      </w:pPr>
      <w:r w:rsidRPr="005C22D2">
        <w:rPr>
          <w:rFonts w:ascii="Century Gothic" w:eastAsia="Times New Roman" w:hAnsi="Century Gothic" w:cstheme="minorHAnsi"/>
          <w:lang w:eastAsia="es-ES"/>
        </w:rPr>
        <w:lastRenderedPageBreak/>
        <w:t>COMITÉ DE COMPRAS Y CONTRATACIONES</w:t>
      </w:r>
    </w:p>
    <w:p w14:paraId="111E2C73" w14:textId="77777777" w:rsidR="005057E6" w:rsidRPr="005C22D2" w:rsidRDefault="005057E6" w:rsidP="00316D90">
      <w:pPr>
        <w:spacing w:after="0" w:line="240" w:lineRule="auto"/>
        <w:ind w:firstLine="720"/>
        <w:contextualSpacing/>
        <w:jc w:val="both"/>
        <w:rPr>
          <w:rFonts w:ascii="Century Gothic" w:eastAsia="Calibri" w:hAnsi="Century Gothic" w:cstheme="minorHAnsi"/>
          <w:b/>
          <w:color w:val="002060"/>
        </w:rPr>
      </w:pPr>
      <w:r w:rsidRPr="005C22D2">
        <w:rPr>
          <w:rFonts w:ascii="Century Gothic" w:eastAsia="Calibri" w:hAnsi="Century Gothic" w:cstheme="minorHAnsi"/>
          <w:b/>
          <w:color w:val="002060"/>
        </w:rPr>
        <w:t>Centro Cardio-Neuro Oftalmológico y Trasplante- CECANOT</w:t>
      </w:r>
    </w:p>
    <w:p w14:paraId="1EDF855E" w14:textId="542323A5" w:rsidR="005057E6" w:rsidRPr="005C22D2" w:rsidRDefault="005057E6" w:rsidP="00316D90">
      <w:pPr>
        <w:spacing w:after="0" w:line="240" w:lineRule="auto"/>
        <w:ind w:firstLine="720"/>
        <w:contextualSpacing/>
        <w:jc w:val="both"/>
        <w:rPr>
          <w:rFonts w:ascii="Century Gothic" w:eastAsia="Calibri" w:hAnsi="Century Gothic" w:cstheme="minorHAnsi"/>
        </w:rPr>
      </w:pPr>
      <w:r w:rsidRPr="005C22D2">
        <w:rPr>
          <w:rFonts w:ascii="Century Gothic" w:eastAsia="Times New Roman" w:hAnsi="Century Gothic" w:cstheme="minorHAnsi"/>
          <w:b/>
          <w:lang w:eastAsia="es-ES"/>
        </w:rPr>
        <w:t>PRESENTACIÓN:</w:t>
      </w:r>
      <w:r w:rsidRPr="005C22D2">
        <w:rPr>
          <w:rFonts w:ascii="Century Gothic" w:eastAsia="Times New Roman" w:hAnsi="Century Gothic" w:cstheme="minorHAnsi"/>
          <w:lang w:eastAsia="es-ES"/>
        </w:rPr>
        <w:t xml:space="preserve">     </w:t>
      </w:r>
      <w:r w:rsidRPr="005C22D2">
        <w:rPr>
          <w:rFonts w:ascii="Century Gothic" w:eastAsia="Times New Roman" w:hAnsi="Century Gothic" w:cstheme="minorHAnsi"/>
          <w:b/>
          <w:lang w:eastAsia="es-ES"/>
        </w:rPr>
        <w:t>OFERTA TÉCNICA (Sobre A)</w:t>
      </w:r>
    </w:p>
    <w:p w14:paraId="0154BAC7" w14:textId="3A3A1317" w:rsidR="005057E6" w:rsidRPr="005C22D2" w:rsidRDefault="005057E6" w:rsidP="00316D90">
      <w:pPr>
        <w:spacing w:after="0" w:line="240" w:lineRule="auto"/>
        <w:ind w:firstLine="720"/>
        <w:contextualSpacing/>
        <w:jc w:val="both"/>
        <w:rPr>
          <w:rFonts w:ascii="Century Gothic" w:eastAsia="Times New Roman" w:hAnsi="Century Gothic" w:cstheme="minorHAnsi"/>
          <w:b/>
          <w:color w:val="800000"/>
          <w:lang w:eastAsia="es-ES"/>
        </w:rPr>
      </w:pPr>
      <w:r w:rsidRPr="005C22D2">
        <w:rPr>
          <w:rFonts w:ascii="Century Gothic" w:eastAsia="Times New Roman" w:hAnsi="Century Gothic" w:cstheme="minorHAnsi"/>
          <w:b/>
          <w:lang w:val="es-ES_tradnl" w:eastAsia="es-ES"/>
        </w:rPr>
        <w:t>REFERENCIA:</w:t>
      </w:r>
      <w:r w:rsidRPr="005C22D2">
        <w:rPr>
          <w:rFonts w:ascii="Century Gothic" w:eastAsia="Times New Roman" w:hAnsi="Century Gothic" w:cstheme="minorHAnsi"/>
          <w:b/>
          <w:lang w:val="es-ES_tradnl" w:eastAsia="es-ES"/>
        </w:rPr>
        <w:tab/>
        <w:t xml:space="preserve">        </w:t>
      </w:r>
      <w:r w:rsidRPr="005C22D2">
        <w:rPr>
          <w:rFonts w:ascii="Century Gothic" w:eastAsia="Times New Roman" w:hAnsi="Century Gothic" w:cstheme="minorHAnsi"/>
          <w:b/>
          <w:bCs/>
          <w:lang w:eastAsia="es-ES"/>
        </w:rPr>
        <w:t>CECANOT-CCC-PE</w:t>
      </w:r>
      <w:r w:rsidR="00F454CE" w:rsidRPr="005C22D2">
        <w:rPr>
          <w:rFonts w:ascii="Century Gothic" w:eastAsia="Times New Roman" w:hAnsi="Century Gothic" w:cstheme="minorHAnsi"/>
          <w:b/>
          <w:bCs/>
          <w:lang w:eastAsia="es-ES"/>
        </w:rPr>
        <w:t>EX</w:t>
      </w:r>
      <w:r w:rsidRPr="005C22D2">
        <w:rPr>
          <w:rFonts w:ascii="Century Gothic" w:eastAsia="Times New Roman" w:hAnsi="Century Gothic" w:cstheme="minorHAnsi"/>
          <w:b/>
          <w:bCs/>
          <w:lang w:eastAsia="es-ES"/>
        </w:rPr>
        <w:t>-2021-00</w:t>
      </w:r>
      <w:r w:rsidR="007B2321">
        <w:rPr>
          <w:rFonts w:ascii="Century Gothic" w:eastAsia="Times New Roman" w:hAnsi="Century Gothic" w:cstheme="minorHAnsi"/>
          <w:b/>
          <w:bCs/>
          <w:lang w:eastAsia="es-ES"/>
        </w:rPr>
        <w:t>16</w:t>
      </w:r>
      <w:r w:rsidRPr="005C22D2">
        <w:rPr>
          <w:rFonts w:ascii="Century Gothic" w:eastAsia="Times New Roman" w:hAnsi="Century Gothic" w:cstheme="minorHAnsi"/>
          <w:b/>
          <w:color w:val="800000"/>
          <w:lang w:eastAsia="es-ES"/>
        </w:rPr>
        <w:tab/>
      </w:r>
    </w:p>
    <w:p w14:paraId="321DBB7B" w14:textId="39AE1DAC" w:rsidR="00192754" w:rsidRPr="005C22D2" w:rsidRDefault="00192754" w:rsidP="00316D90">
      <w:pPr>
        <w:spacing w:after="0" w:line="240" w:lineRule="auto"/>
        <w:ind w:firstLine="720"/>
        <w:contextualSpacing/>
        <w:jc w:val="both"/>
        <w:rPr>
          <w:rFonts w:ascii="Century Gothic" w:eastAsia="Times New Roman" w:hAnsi="Century Gothic" w:cstheme="minorHAnsi"/>
          <w:b/>
          <w:color w:val="800000"/>
          <w:lang w:eastAsia="es-ES"/>
        </w:rPr>
      </w:pPr>
    </w:p>
    <w:p w14:paraId="0596CA19" w14:textId="48BD198D" w:rsidR="00CB237B" w:rsidRPr="005C22D2" w:rsidRDefault="00CB237B" w:rsidP="00316D90">
      <w:pPr>
        <w:autoSpaceDE w:val="0"/>
        <w:autoSpaceDN w:val="0"/>
        <w:adjustRightInd w:val="0"/>
        <w:spacing w:after="0" w:line="240" w:lineRule="auto"/>
        <w:jc w:val="both"/>
        <w:rPr>
          <w:rFonts w:ascii="Century Gothic" w:eastAsia="Times New Roman" w:hAnsi="Century Gothic" w:cstheme="minorHAnsi"/>
          <w:b/>
          <w:bCs/>
          <w:color w:val="243F60" w:themeColor="accent1" w:themeShade="7F"/>
          <w:sz w:val="24"/>
          <w:szCs w:val="24"/>
          <w:lang w:val="es-ES" w:eastAsia="es-ES"/>
        </w:rPr>
      </w:pPr>
      <w:bookmarkStart w:id="35" w:name="_Toc379797408"/>
      <w:r w:rsidRPr="005C22D2">
        <w:rPr>
          <w:rFonts w:ascii="Century Gothic" w:eastAsia="Times New Roman" w:hAnsi="Century Gothic" w:cstheme="minorHAnsi"/>
          <w:b/>
          <w:bCs/>
          <w:color w:val="243F60" w:themeColor="accent1" w:themeShade="7F"/>
          <w:sz w:val="24"/>
          <w:szCs w:val="24"/>
          <w:lang w:val="es-ES" w:eastAsia="es-ES"/>
        </w:rPr>
        <w:t>Presentación de la Documentación Contenida en el “Sobre B”</w:t>
      </w:r>
      <w:bookmarkEnd w:id="34"/>
      <w:bookmarkEnd w:id="35"/>
    </w:p>
    <w:p w14:paraId="2B8EEB44" w14:textId="77777777" w:rsidR="00192754" w:rsidRPr="005C22D2" w:rsidRDefault="00192754" w:rsidP="00316D90">
      <w:pPr>
        <w:autoSpaceDE w:val="0"/>
        <w:autoSpaceDN w:val="0"/>
        <w:adjustRightInd w:val="0"/>
        <w:spacing w:after="0" w:line="240" w:lineRule="auto"/>
        <w:jc w:val="both"/>
        <w:rPr>
          <w:rFonts w:ascii="Century Gothic" w:eastAsia="Times New Roman" w:hAnsi="Century Gothic" w:cstheme="minorHAnsi"/>
          <w:b/>
          <w:bCs/>
          <w:color w:val="243F60" w:themeColor="accent1" w:themeShade="7F"/>
          <w:sz w:val="24"/>
          <w:szCs w:val="24"/>
          <w:lang w:val="es-ES" w:eastAsia="es-ES"/>
        </w:rPr>
      </w:pPr>
    </w:p>
    <w:p w14:paraId="050D10ED" w14:textId="2A4E4AAE" w:rsidR="00CB237B" w:rsidRPr="005C22D2" w:rsidRDefault="00CB237B" w:rsidP="00316D90">
      <w:pPr>
        <w:numPr>
          <w:ilvl w:val="0"/>
          <w:numId w:val="6"/>
        </w:numPr>
        <w:autoSpaceDE w:val="0"/>
        <w:autoSpaceDN w:val="0"/>
        <w:adjustRightInd w:val="0"/>
        <w:spacing w:after="0" w:line="240" w:lineRule="auto"/>
        <w:jc w:val="both"/>
        <w:rPr>
          <w:rFonts w:ascii="Century Gothic" w:eastAsia="Times New Roman" w:hAnsi="Century Gothic" w:cstheme="minorHAnsi"/>
          <w:color w:val="000000"/>
          <w:lang w:eastAsia="es-ES"/>
        </w:rPr>
      </w:pPr>
      <w:r w:rsidRPr="005C22D2">
        <w:rPr>
          <w:rFonts w:ascii="Century Gothic" w:eastAsia="Times New Roman" w:hAnsi="Century Gothic" w:cstheme="minorHAnsi"/>
          <w:b/>
          <w:color w:val="000000"/>
          <w:lang w:eastAsia="es-ES"/>
        </w:rPr>
        <w:t>Formulario de Presentación de Oferta Económica</w:t>
      </w:r>
      <w:r w:rsidRPr="005C22D2">
        <w:rPr>
          <w:rFonts w:ascii="Century Gothic" w:eastAsia="Times New Roman" w:hAnsi="Century Gothic" w:cstheme="minorHAnsi"/>
          <w:color w:val="000000"/>
          <w:lang w:eastAsia="es-ES"/>
        </w:rPr>
        <w:t xml:space="preserve"> </w:t>
      </w:r>
      <w:r w:rsidRPr="005C22D2">
        <w:rPr>
          <w:rFonts w:ascii="Century Gothic" w:eastAsia="Times New Roman" w:hAnsi="Century Gothic" w:cstheme="minorHAnsi"/>
          <w:b/>
          <w:color w:val="002060"/>
          <w:lang w:eastAsia="es-ES"/>
        </w:rPr>
        <w:t>(SNCC.F.33),</w:t>
      </w:r>
      <w:r w:rsidRPr="005C22D2">
        <w:rPr>
          <w:rFonts w:ascii="Century Gothic" w:eastAsia="Times New Roman" w:hAnsi="Century Gothic" w:cstheme="minorHAnsi"/>
          <w:color w:val="000000"/>
          <w:lang w:eastAsia="es-ES"/>
        </w:rPr>
        <w:t xml:space="preserve"> presentado en</w:t>
      </w:r>
      <w:r w:rsidR="005057E6" w:rsidRPr="005C22D2">
        <w:rPr>
          <w:rFonts w:ascii="Century Gothic" w:eastAsia="Times New Roman" w:hAnsi="Century Gothic" w:cstheme="minorHAnsi"/>
          <w:color w:val="000000"/>
          <w:lang w:eastAsia="es-ES"/>
        </w:rPr>
        <w:t xml:space="preserve"> </w:t>
      </w:r>
      <w:r w:rsidRPr="005C22D2">
        <w:rPr>
          <w:rFonts w:ascii="Century Gothic" w:eastAsia="Times New Roman" w:hAnsi="Century Gothic" w:cstheme="minorHAnsi"/>
          <w:color w:val="000000"/>
          <w:lang w:eastAsia="es-ES"/>
        </w:rPr>
        <w:t xml:space="preserve">original debidamente marcado como </w:t>
      </w:r>
      <w:r w:rsidRPr="005C22D2">
        <w:rPr>
          <w:rFonts w:ascii="Century Gothic" w:eastAsia="Times New Roman" w:hAnsi="Century Gothic" w:cstheme="minorHAnsi"/>
          <w:b/>
          <w:color w:val="000000"/>
          <w:lang w:eastAsia="es-ES"/>
        </w:rPr>
        <w:t>“ORIGINAL”</w:t>
      </w:r>
      <w:r w:rsidRPr="005C22D2">
        <w:rPr>
          <w:rFonts w:ascii="Century Gothic" w:eastAsia="Times New Roman" w:hAnsi="Century Gothic" w:cstheme="minorHAnsi"/>
          <w:color w:val="000000"/>
          <w:lang w:eastAsia="es-ES"/>
        </w:rPr>
        <w:t xml:space="preserve"> en la primera página de la Oferta, junto con</w:t>
      </w:r>
      <w:r w:rsidRPr="005C22D2">
        <w:rPr>
          <w:rFonts w:ascii="Century Gothic" w:eastAsia="Times New Roman" w:hAnsi="Century Gothic" w:cstheme="minorHAnsi"/>
          <w:b/>
          <w:lang w:eastAsia="es-ES"/>
        </w:rPr>
        <w:t xml:space="preserve"> Dos</w:t>
      </w:r>
      <w:r w:rsidRPr="005C22D2">
        <w:rPr>
          <w:rFonts w:ascii="Century Gothic" w:eastAsia="Times New Roman" w:hAnsi="Century Gothic" w:cstheme="minorHAnsi"/>
          <w:b/>
          <w:color w:val="990000"/>
          <w:lang w:eastAsia="es-ES"/>
        </w:rPr>
        <w:t xml:space="preserve"> </w:t>
      </w:r>
      <w:r w:rsidR="005057E6" w:rsidRPr="005C22D2">
        <w:rPr>
          <w:rFonts w:ascii="Century Gothic" w:eastAsia="Times New Roman" w:hAnsi="Century Gothic" w:cstheme="minorHAnsi"/>
          <w:b/>
          <w:lang w:eastAsia="es-ES"/>
        </w:rPr>
        <w:t xml:space="preserve">(02) </w:t>
      </w:r>
      <w:r w:rsidRPr="005C22D2">
        <w:rPr>
          <w:rFonts w:ascii="Century Gothic" w:eastAsia="Times New Roman" w:hAnsi="Century Gothic" w:cstheme="minorHAnsi"/>
          <w:color w:val="000000"/>
          <w:lang w:eastAsia="es-ES"/>
        </w:rPr>
        <w:t>copias simples de la misma, debidamente marcadas, en su primera página, como</w:t>
      </w:r>
      <w:r w:rsidR="00DB67DF" w:rsidRPr="005C22D2">
        <w:rPr>
          <w:rFonts w:ascii="Century Gothic" w:eastAsia="Times New Roman" w:hAnsi="Century Gothic" w:cstheme="minorHAnsi"/>
          <w:color w:val="000000"/>
          <w:lang w:eastAsia="es-ES"/>
        </w:rPr>
        <w:t xml:space="preserve"> </w:t>
      </w:r>
      <w:r w:rsidRPr="005C22D2">
        <w:rPr>
          <w:rFonts w:ascii="Century Gothic" w:eastAsia="Times New Roman" w:hAnsi="Century Gothic" w:cstheme="minorHAnsi"/>
          <w:b/>
          <w:color w:val="000000"/>
          <w:lang w:eastAsia="es-ES"/>
        </w:rPr>
        <w:t>“COPIA”</w:t>
      </w:r>
      <w:r w:rsidRPr="005C22D2">
        <w:rPr>
          <w:rFonts w:ascii="Century Gothic" w:eastAsia="Times New Roman" w:hAnsi="Century Gothic" w:cstheme="minorHAnsi"/>
          <w:color w:val="000000"/>
          <w:lang w:eastAsia="es-ES"/>
        </w:rPr>
        <w:t>. El original y las copias deberán estar firmados en todas las páginas por el Representante Legal, debidamente foliadas y deberán llevar el sello social de la compañía.</w:t>
      </w:r>
      <w:bookmarkStart w:id="36" w:name="_Toc287030168"/>
    </w:p>
    <w:p w14:paraId="614F02ED" w14:textId="512E54EF" w:rsidR="00CB237B" w:rsidRPr="005C22D2" w:rsidRDefault="00CB237B" w:rsidP="00316D90">
      <w:pPr>
        <w:autoSpaceDE w:val="0"/>
        <w:autoSpaceDN w:val="0"/>
        <w:adjustRightInd w:val="0"/>
        <w:spacing w:after="0" w:line="240" w:lineRule="auto"/>
        <w:ind w:left="720"/>
        <w:jc w:val="both"/>
        <w:rPr>
          <w:rFonts w:ascii="Century Gothic" w:eastAsia="Times New Roman" w:hAnsi="Century Gothic" w:cstheme="minorHAnsi"/>
          <w:color w:val="000000"/>
          <w:lang w:eastAsia="es-ES"/>
        </w:rPr>
      </w:pPr>
    </w:p>
    <w:p w14:paraId="2F302C18" w14:textId="77777777" w:rsidR="00CB237B" w:rsidRPr="005C22D2" w:rsidRDefault="00CB237B" w:rsidP="00316D90">
      <w:pPr>
        <w:numPr>
          <w:ilvl w:val="0"/>
          <w:numId w:val="6"/>
        </w:numPr>
        <w:autoSpaceDE w:val="0"/>
        <w:autoSpaceDN w:val="0"/>
        <w:adjustRightInd w:val="0"/>
        <w:spacing w:after="0" w:line="240" w:lineRule="auto"/>
        <w:jc w:val="both"/>
        <w:rPr>
          <w:rFonts w:ascii="Century Gothic" w:eastAsia="Times New Roman" w:hAnsi="Century Gothic" w:cstheme="minorHAnsi"/>
          <w:b/>
          <w:color w:val="000000" w:themeColor="text1"/>
          <w:lang w:val="es-ES" w:eastAsia="es-ES"/>
        </w:rPr>
      </w:pPr>
      <w:r w:rsidRPr="005C22D2">
        <w:rPr>
          <w:rFonts w:ascii="Century Gothic" w:eastAsia="Times New Roman" w:hAnsi="Century Gothic" w:cstheme="minorHAnsi"/>
          <w:b/>
          <w:color w:val="000000"/>
          <w:lang w:eastAsia="es-ES"/>
        </w:rPr>
        <w:t>Garantía de la Seriedad de la Oferta.</w:t>
      </w:r>
      <w:r w:rsidRPr="005C22D2">
        <w:rPr>
          <w:rFonts w:ascii="Century Gothic" w:eastAsia="Times New Roman" w:hAnsi="Century Gothic" w:cstheme="minorHAnsi"/>
          <w:color w:val="000000"/>
          <w:lang w:eastAsia="es-ES"/>
        </w:rPr>
        <w:t xml:space="preserve">  Correspondiente a </w:t>
      </w:r>
      <w:r w:rsidRPr="005C22D2">
        <w:rPr>
          <w:rFonts w:ascii="Century Gothic" w:eastAsia="Times New Roman" w:hAnsi="Century Gothic" w:cstheme="minorHAnsi"/>
          <w:b/>
          <w:lang w:eastAsia="es-ES"/>
        </w:rPr>
        <w:t>Garantía Bancaria</w:t>
      </w:r>
      <w:bookmarkEnd w:id="36"/>
      <w:r w:rsidRPr="005C22D2">
        <w:rPr>
          <w:rFonts w:ascii="Century Gothic" w:eastAsia="Times New Roman" w:hAnsi="Century Gothic" w:cstheme="minorHAnsi"/>
          <w:b/>
          <w:color w:val="990000"/>
          <w:lang w:eastAsia="es-ES"/>
        </w:rPr>
        <w:t xml:space="preserve"> </w:t>
      </w:r>
      <w:r w:rsidRPr="005C22D2">
        <w:rPr>
          <w:rFonts w:ascii="Century Gothic" w:eastAsia="Times New Roman" w:hAnsi="Century Gothic" w:cstheme="minorHAnsi"/>
          <w:b/>
          <w:color w:val="000000" w:themeColor="text1"/>
          <w:lang w:eastAsia="es-ES"/>
        </w:rPr>
        <w:t>o Póliza</w:t>
      </w:r>
      <w:r w:rsidRPr="005C22D2">
        <w:rPr>
          <w:rFonts w:ascii="Century Gothic" w:eastAsia="Times New Roman" w:hAnsi="Century Gothic" w:cstheme="minorHAnsi"/>
          <w:b/>
          <w:color w:val="990000"/>
          <w:lang w:eastAsia="es-ES"/>
        </w:rPr>
        <w:t xml:space="preserve"> </w:t>
      </w:r>
      <w:r w:rsidRPr="005C22D2">
        <w:rPr>
          <w:rFonts w:ascii="Century Gothic" w:eastAsia="Times New Roman" w:hAnsi="Century Gothic" w:cstheme="minorHAnsi"/>
          <w:b/>
          <w:color w:val="000000" w:themeColor="text1"/>
          <w:lang w:eastAsia="es-ES"/>
        </w:rPr>
        <w:t>de Seguro, equivalente al 1% del monto total de la oferta.</w:t>
      </w:r>
    </w:p>
    <w:p w14:paraId="66186112" w14:textId="77777777" w:rsidR="00CB237B" w:rsidRPr="005C22D2" w:rsidRDefault="00CB237B" w:rsidP="00316D90">
      <w:pPr>
        <w:autoSpaceDE w:val="0"/>
        <w:autoSpaceDN w:val="0"/>
        <w:adjustRightInd w:val="0"/>
        <w:spacing w:after="0" w:line="240" w:lineRule="auto"/>
        <w:jc w:val="both"/>
        <w:rPr>
          <w:rFonts w:ascii="Century Gothic" w:eastAsia="Times New Roman" w:hAnsi="Century Gothic" w:cstheme="minorHAnsi"/>
          <w:b/>
          <w:color w:val="000000" w:themeColor="text1"/>
          <w:lang w:val="es-ES" w:eastAsia="es-ES"/>
        </w:rPr>
      </w:pPr>
    </w:p>
    <w:p w14:paraId="5050CCE6" w14:textId="579B1B45" w:rsidR="00CB237B" w:rsidRPr="005C22D2" w:rsidRDefault="00CB237B"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           El </w:t>
      </w:r>
      <w:r w:rsidRPr="005C22D2">
        <w:rPr>
          <w:rFonts w:ascii="Century Gothic" w:eastAsia="Calibri" w:hAnsi="Century Gothic" w:cstheme="minorHAnsi"/>
          <w:b/>
        </w:rPr>
        <w:t>“Sobre B”</w:t>
      </w:r>
      <w:r w:rsidRPr="005C22D2">
        <w:rPr>
          <w:rFonts w:ascii="Century Gothic" w:eastAsia="Calibri" w:hAnsi="Century Gothic" w:cstheme="minorHAnsi"/>
        </w:rPr>
        <w:t xml:space="preserve"> deberá contener en su cubierta la siguiente identificación:</w:t>
      </w:r>
    </w:p>
    <w:p w14:paraId="46D179D5" w14:textId="77777777" w:rsidR="00CB237B" w:rsidRPr="005C22D2" w:rsidRDefault="00CB237B" w:rsidP="00316D90">
      <w:pPr>
        <w:autoSpaceDE w:val="0"/>
        <w:autoSpaceDN w:val="0"/>
        <w:adjustRightInd w:val="0"/>
        <w:spacing w:after="0" w:line="240" w:lineRule="auto"/>
        <w:ind w:firstLine="720"/>
        <w:jc w:val="both"/>
        <w:rPr>
          <w:rFonts w:ascii="Century Gothic" w:eastAsia="Times New Roman" w:hAnsi="Century Gothic" w:cstheme="minorHAnsi"/>
          <w:lang w:eastAsia="es-ES"/>
        </w:rPr>
      </w:pPr>
      <w:r w:rsidRPr="005C22D2">
        <w:rPr>
          <w:rFonts w:ascii="Century Gothic" w:eastAsia="Times New Roman" w:hAnsi="Century Gothic" w:cstheme="minorHAnsi"/>
          <w:lang w:eastAsia="es-ES"/>
        </w:rPr>
        <w:t>NOMBRE DEL OFERENTE/PROPONENTE</w:t>
      </w:r>
    </w:p>
    <w:p w14:paraId="6D3BB7E5" w14:textId="77777777" w:rsidR="00CB237B" w:rsidRPr="005C22D2" w:rsidRDefault="00CB237B" w:rsidP="00316D90">
      <w:pPr>
        <w:autoSpaceDE w:val="0"/>
        <w:autoSpaceDN w:val="0"/>
        <w:adjustRightInd w:val="0"/>
        <w:spacing w:after="0" w:line="240" w:lineRule="auto"/>
        <w:ind w:firstLine="720"/>
        <w:jc w:val="both"/>
        <w:rPr>
          <w:rFonts w:ascii="Century Gothic" w:eastAsia="Times New Roman" w:hAnsi="Century Gothic" w:cstheme="minorHAnsi"/>
          <w:lang w:eastAsia="es-ES"/>
        </w:rPr>
      </w:pPr>
      <w:r w:rsidRPr="005C22D2">
        <w:rPr>
          <w:rFonts w:ascii="Century Gothic" w:eastAsia="Times New Roman" w:hAnsi="Century Gothic" w:cstheme="minorHAnsi"/>
          <w:lang w:eastAsia="es-ES"/>
        </w:rPr>
        <w:t>(Sello Social)</w:t>
      </w:r>
    </w:p>
    <w:p w14:paraId="270AAC07" w14:textId="77777777" w:rsidR="00CB237B" w:rsidRPr="005C22D2" w:rsidRDefault="00CB237B" w:rsidP="00316D90">
      <w:pPr>
        <w:autoSpaceDE w:val="0"/>
        <w:autoSpaceDN w:val="0"/>
        <w:adjustRightInd w:val="0"/>
        <w:spacing w:after="0" w:line="240" w:lineRule="auto"/>
        <w:ind w:firstLine="720"/>
        <w:jc w:val="both"/>
        <w:rPr>
          <w:rFonts w:ascii="Century Gothic" w:eastAsia="Times New Roman" w:hAnsi="Century Gothic" w:cstheme="minorHAnsi"/>
          <w:lang w:eastAsia="es-ES"/>
        </w:rPr>
      </w:pPr>
      <w:r w:rsidRPr="005C22D2">
        <w:rPr>
          <w:rFonts w:ascii="Century Gothic" w:eastAsia="Times New Roman" w:hAnsi="Century Gothic" w:cstheme="minorHAnsi"/>
          <w:lang w:eastAsia="es-ES"/>
        </w:rPr>
        <w:t>Firma del Representante Legal</w:t>
      </w:r>
    </w:p>
    <w:p w14:paraId="5F76484E" w14:textId="77777777" w:rsidR="00CB237B" w:rsidRPr="005C22D2" w:rsidRDefault="00CB237B" w:rsidP="00316D90">
      <w:pPr>
        <w:autoSpaceDE w:val="0"/>
        <w:autoSpaceDN w:val="0"/>
        <w:adjustRightInd w:val="0"/>
        <w:spacing w:after="0" w:line="240" w:lineRule="auto"/>
        <w:ind w:firstLine="720"/>
        <w:jc w:val="both"/>
        <w:rPr>
          <w:rFonts w:ascii="Century Gothic" w:eastAsia="Times New Roman" w:hAnsi="Century Gothic" w:cstheme="minorHAnsi"/>
          <w:lang w:eastAsia="es-ES"/>
        </w:rPr>
      </w:pPr>
      <w:r w:rsidRPr="005C22D2">
        <w:rPr>
          <w:rFonts w:ascii="Century Gothic" w:eastAsia="Times New Roman" w:hAnsi="Century Gothic" w:cstheme="minorHAnsi"/>
          <w:lang w:eastAsia="es-ES"/>
        </w:rPr>
        <w:t>COMITÉ DE COMPRAS Y CONTRATACIONES</w:t>
      </w:r>
    </w:p>
    <w:p w14:paraId="57C0C847" w14:textId="4AA9FD2A" w:rsidR="00CB237B" w:rsidRPr="005C22D2" w:rsidRDefault="00CB237B" w:rsidP="00316D90">
      <w:pPr>
        <w:spacing w:after="0" w:line="240" w:lineRule="auto"/>
        <w:jc w:val="both"/>
        <w:rPr>
          <w:rFonts w:ascii="Century Gothic" w:eastAsia="Calibri" w:hAnsi="Century Gothic" w:cstheme="minorHAnsi"/>
          <w:color w:val="0070C0"/>
        </w:rPr>
      </w:pPr>
      <w:r w:rsidRPr="005C22D2">
        <w:rPr>
          <w:rFonts w:ascii="Century Gothic" w:eastAsia="Calibri" w:hAnsi="Century Gothic" w:cstheme="minorHAnsi"/>
          <w:b/>
          <w:color w:val="990000"/>
        </w:rPr>
        <w:t xml:space="preserve">           </w:t>
      </w:r>
      <w:r w:rsidR="00DB67DF" w:rsidRPr="005C22D2">
        <w:rPr>
          <w:rFonts w:ascii="Century Gothic" w:eastAsia="Calibri" w:hAnsi="Century Gothic" w:cstheme="minorHAnsi"/>
          <w:b/>
          <w:color w:val="002060"/>
        </w:rPr>
        <w:t>Centro Cardio-Neuro Oftalmológico y Trasplante- CECANOT</w:t>
      </w:r>
    </w:p>
    <w:p w14:paraId="19D033DF" w14:textId="77777777" w:rsidR="00CB237B" w:rsidRPr="005C22D2" w:rsidRDefault="00CB237B" w:rsidP="00316D90">
      <w:pPr>
        <w:autoSpaceDE w:val="0"/>
        <w:autoSpaceDN w:val="0"/>
        <w:adjustRightInd w:val="0"/>
        <w:spacing w:after="0" w:line="240" w:lineRule="auto"/>
        <w:ind w:firstLine="720"/>
        <w:jc w:val="both"/>
        <w:rPr>
          <w:rFonts w:ascii="Century Gothic" w:eastAsia="Times New Roman" w:hAnsi="Century Gothic" w:cstheme="minorHAnsi"/>
          <w:b/>
          <w:lang w:eastAsia="es-ES"/>
        </w:rPr>
      </w:pPr>
      <w:r w:rsidRPr="005C22D2">
        <w:rPr>
          <w:rFonts w:ascii="Century Gothic" w:eastAsia="Times New Roman" w:hAnsi="Century Gothic" w:cstheme="minorHAnsi"/>
          <w:b/>
          <w:lang w:eastAsia="es-ES"/>
        </w:rPr>
        <w:t>PRESENTACIÓN:</w:t>
      </w:r>
      <w:r w:rsidRPr="005C22D2">
        <w:rPr>
          <w:rFonts w:ascii="Century Gothic" w:eastAsia="Times New Roman" w:hAnsi="Century Gothic" w:cstheme="minorHAnsi"/>
          <w:lang w:eastAsia="es-ES"/>
        </w:rPr>
        <w:t xml:space="preserve">     </w:t>
      </w:r>
      <w:r w:rsidRPr="005C22D2">
        <w:rPr>
          <w:rFonts w:ascii="Century Gothic" w:eastAsia="Times New Roman" w:hAnsi="Century Gothic" w:cstheme="minorHAnsi"/>
          <w:b/>
          <w:lang w:eastAsia="es-ES"/>
        </w:rPr>
        <w:t>OFERTA ECONÓMICA (Sobre B)</w:t>
      </w:r>
    </w:p>
    <w:p w14:paraId="5C2B4A4B" w14:textId="7661FF8F" w:rsidR="00CB237B" w:rsidRPr="005C22D2" w:rsidRDefault="00CB237B" w:rsidP="00316D90">
      <w:pPr>
        <w:autoSpaceDE w:val="0"/>
        <w:autoSpaceDN w:val="0"/>
        <w:adjustRightInd w:val="0"/>
        <w:spacing w:after="0" w:line="240" w:lineRule="auto"/>
        <w:jc w:val="both"/>
        <w:rPr>
          <w:rFonts w:ascii="Century Gothic" w:eastAsia="Times New Roman" w:hAnsi="Century Gothic" w:cstheme="minorHAnsi"/>
          <w:lang w:eastAsia="es-ES"/>
        </w:rPr>
      </w:pPr>
      <w:r w:rsidRPr="005C22D2">
        <w:rPr>
          <w:rFonts w:ascii="Century Gothic" w:eastAsia="Times New Roman" w:hAnsi="Century Gothic" w:cstheme="minorHAnsi"/>
          <w:b/>
          <w:lang w:val="es-ES_tradnl" w:eastAsia="es-ES"/>
        </w:rPr>
        <w:t xml:space="preserve">         </w:t>
      </w:r>
      <w:r w:rsidRPr="005C22D2">
        <w:rPr>
          <w:rFonts w:ascii="Century Gothic" w:eastAsia="Times New Roman" w:hAnsi="Century Gothic" w:cstheme="minorHAnsi"/>
          <w:b/>
          <w:lang w:val="es-ES_tradnl" w:eastAsia="es-ES"/>
        </w:rPr>
        <w:tab/>
        <w:t>REFERENCIA:</w:t>
      </w:r>
      <w:r w:rsidRPr="005C22D2">
        <w:rPr>
          <w:rFonts w:ascii="Century Gothic" w:eastAsia="Times New Roman" w:hAnsi="Century Gothic" w:cstheme="minorHAnsi"/>
          <w:b/>
          <w:lang w:val="es-ES_tradnl" w:eastAsia="es-ES"/>
        </w:rPr>
        <w:tab/>
        <w:t xml:space="preserve">        </w:t>
      </w:r>
      <w:r w:rsidRPr="005C22D2">
        <w:rPr>
          <w:rFonts w:ascii="Century Gothic" w:eastAsia="Times New Roman" w:hAnsi="Century Gothic" w:cstheme="minorHAnsi"/>
          <w:b/>
          <w:bCs/>
          <w:lang w:eastAsia="es-ES"/>
        </w:rPr>
        <w:t>CECANOT-CCC-PE</w:t>
      </w:r>
      <w:r w:rsidR="00F454CE" w:rsidRPr="005C22D2">
        <w:rPr>
          <w:rFonts w:ascii="Century Gothic" w:eastAsia="Times New Roman" w:hAnsi="Century Gothic" w:cstheme="minorHAnsi"/>
          <w:b/>
          <w:bCs/>
          <w:lang w:eastAsia="es-ES"/>
        </w:rPr>
        <w:t>EX</w:t>
      </w:r>
      <w:r w:rsidRPr="005C22D2">
        <w:rPr>
          <w:rFonts w:ascii="Century Gothic" w:eastAsia="Times New Roman" w:hAnsi="Century Gothic" w:cstheme="minorHAnsi"/>
          <w:b/>
          <w:bCs/>
          <w:lang w:eastAsia="es-ES"/>
        </w:rPr>
        <w:t>-2021-00</w:t>
      </w:r>
      <w:r w:rsidR="007B2321">
        <w:rPr>
          <w:rFonts w:ascii="Century Gothic" w:eastAsia="Times New Roman" w:hAnsi="Century Gothic" w:cstheme="minorHAnsi"/>
          <w:b/>
          <w:bCs/>
          <w:lang w:eastAsia="es-ES"/>
        </w:rPr>
        <w:t>16</w:t>
      </w:r>
      <w:r w:rsidRPr="005C22D2">
        <w:rPr>
          <w:rFonts w:ascii="Century Gothic" w:eastAsia="Times New Roman" w:hAnsi="Century Gothic" w:cstheme="minorHAnsi"/>
          <w:b/>
          <w:color w:val="800000"/>
          <w:lang w:eastAsia="es-ES"/>
        </w:rPr>
        <w:tab/>
      </w:r>
    </w:p>
    <w:p w14:paraId="0FCD89EE" w14:textId="77777777" w:rsidR="000B255D" w:rsidRPr="005C22D2" w:rsidRDefault="000B255D" w:rsidP="00316D90">
      <w:pPr>
        <w:autoSpaceDE w:val="0"/>
        <w:autoSpaceDN w:val="0"/>
        <w:adjustRightInd w:val="0"/>
        <w:spacing w:after="0" w:line="240" w:lineRule="auto"/>
        <w:ind w:left="2124" w:firstLine="708"/>
        <w:jc w:val="both"/>
        <w:rPr>
          <w:rFonts w:ascii="Century Gothic" w:eastAsia="Times New Roman" w:hAnsi="Century Gothic" w:cstheme="minorHAnsi"/>
          <w:b/>
          <w:color w:val="800000"/>
          <w:lang w:eastAsia="es-ES"/>
        </w:rPr>
      </w:pPr>
    </w:p>
    <w:p w14:paraId="4EB1035B" w14:textId="34FF39A9" w:rsidR="00C20B10" w:rsidRPr="005C22D2" w:rsidRDefault="00C20B10" w:rsidP="00316D90">
      <w:pPr>
        <w:pStyle w:val="Heading3"/>
        <w:numPr>
          <w:ilvl w:val="0"/>
          <w:numId w:val="10"/>
        </w:numPr>
        <w:spacing w:before="0" w:line="240" w:lineRule="auto"/>
        <w:rPr>
          <w:rStyle w:val="BookTitle"/>
          <w:rFonts w:ascii="Century Gothic" w:hAnsi="Century Gothic"/>
          <w:b w:val="0"/>
          <w:i w:val="0"/>
          <w:iCs w:val="0"/>
        </w:rPr>
      </w:pPr>
      <w:r w:rsidRPr="005C22D2">
        <w:rPr>
          <w:rStyle w:val="BookTitle"/>
          <w:rFonts w:ascii="Century Gothic" w:hAnsi="Century Gothic"/>
          <w:i w:val="0"/>
          <w:iCs w:val="0"/>
        </w:rPr>
        <w:t>Moneda de la Oferta</w:t>
      </w:r>
    </w:p>
    <w:p w14:paraId="03CE0E4B" w14:textId="28960B4F" w:rsidR="00CB237B" w:rsidRDefault="00CB237B" w:rsidP="00316D90">
      <w:pPr>
        <w:spacing w:after="0" w:line="240" w:lineRule="auto"/>
        <w:jc w:val="both"/>
        <w:rPr>
          <w:rFonts w:ascii="Century Gothic" w:eastAsia="Calibri" w:hAnsi="Century Gothic" w:cstheme="minorHAnsi"/>
          <w:b/>
        </w:rPr>
      </w:pPr>
      <w:r w:rsidRPr="005C22D2">
        <w:rPr>
          <w:rFonts w:ascii="Century Gothic" w:eastAsia="Calibri" w:hAnsi="Century Gothic" w:cstheme="minorHAnsi"/>
        </w:rPr>
        <w:t xml:space="preserve">La Oferta deberá presentarse en </w:t>
      </w:r>
      <w:r w:rsidR="008F1A75" w:rsidRPr="005C22D2">
        <w:rPr>
          <w:rFonts w:ascii="Century Gothic" w:eastAsia="Calibri" w:hAnsi="Century Gothic" w:cstheme="minorHAnsi"/>
        </w:rPr>
        <w:t>pesos dominicanos</w:t>
      </w:r>
      <w:r w:rsidRPr="005C22D2">
        <w:rPr>
          <w:rFonts w:ascii="Century Gothic" w:eastAsia="Calibri" w:hAnsi="Century Gothic" w:cstheme="minorHAnsi"/>
        </w:rPr>
        <w:t xml:space="preserve"> (RD$)</w:t>
      </w:r>
      <w:r w:rsidRPr="005C22D2">
        <w:rPr>
          <w:rFonts w:ascii="Century Gothic" w:eastAsia="SimSun" w:hAnsi="Century Gothic" w:cstheme="minorHAnsi"/>
        </w:rPr>
        <w:t>.</w:t>
      </w:r>
      <w:r w:rsidRPr="005C22D2">
        <w:rPr>
          <w:rFonts w:ascii="Century Gothic" w:eastAsia="Calibri" w:hAnsi="Century Gothic" w:cstheme="minorHAnsi"/>
        </w:rPr>
        <w:t xml:space="preserve"> Los precios deberán expresarse en </w:t>
      </w:r>
      <w:r w:rsidRPr="005C22D2">
        <w:rPr>
          <w:rFonts w:ascii="Century Gothic" w:eastAsia="Calibri" w:hAnsi="Century Gothic" w:cstheme="minorHAnsi"/>
          <w:b/>
        </w:rPr>
        <w:t>dos decimales</w:t>
      </w:r>
      <w:r w:rsidRPr="005C22D2">
        <w:rPr>
          <w:rFonts w:ascii="Century Gothic" w:eastAsia="Calibri" w:hAnsi="Century Gothic" w:cstheme="minorHAnsi"/>
        </w:rPr>
        <w:t xml:space="preserve"> </w:t>
      </w:r>
      <w:r w:rsidRPr="005C22D2">
        <w:rPr>
          <w:rFonts w:ascii="Century Gothic" w:eastAsia="Calibri" w:hAnsi="Century Gothic" w:cstheme="minorHAnsi"/>
          <w:b/>
        </w:rPr>
        <w:t>(XX.XX)</w:t>
      </w:r>
      <w:r w:rsidRPr="005C22D2">
        <w:rPr>
          <w:rFonts w:ascii="Century Gothic" w:eastAsia="Calibri" w:hAnsi="Century Gothic" w:cstheme="minorHAnsi"/>
        </w:rPr>
        <w:t xml:space="preserve"> </w:t>
      </w:r>
      <w:r w:rsidR="00EC791D" w:rsidRPr="005C22D2">
        <w:rPr>
          <w:rFonts w:ascii="Century Gothic" w:eastAsia="Calibri" w:hAnsi="Century Gothic" w:cstheme="minorHAnsi"/>
        </w:rPr>
        <w:t>incluyendo</w:t>
      </w:r>
      <w:r w:rsidRPr="005C22D2">
        <w:rPr>
          <w:rFonts w:ascii="Century Gothic" w:eastAsia="Calibri" w:hAnsi="Century Gothic" w:cstheme="minorHAnsi"/>
        </w:rPr>
        <w:t xml:space="preserve"> los impuestos y gastos, transparentados e implícitos según corresponda. Los precios no deberán presentar alteraciones ni correcciones</w:t>
      </w:r>
      <w:r w:rsidRPr="005C22D2">
        <w:rPr>
          <w:rFonts w:ascii="Century Gothic" w:eastAsia="Calibri" w:hAnsi="Century Gothic" w:cstheme="minorHAnsi"/>
          <w:b/>
        </w:rPr>
        <w:t>.</w:t>
      </w:r>
    </w:p>
    <w:p w14:paraId="1F3CA101" w14:textId="77777777" w:rsidR="00316D90" w:rsidRPr="005C22D2" w:rsidRDefault="00316D90" w:rsidP="00316D90">
      <w:pPr>
        <w:spacing w:after="0" w:line="240" w:lineRule="auto"/>
        <w:jc w:val="both"/>
        <w:rPr>
          <w:rFonts w:ascii="Century Gothic" w:eastAsia="Calibri" w:hAnsi="Century Gothic" w:cstheme="minorHAnsi"/>
          <w:b/>
        </w:rPr>
      </w:pPr>
    </w:p>
    <w:p w14:paraId="13070E11" w14:textId="77777777" w:rsidR="00CB237B" w:rsidRPr="005C22D2" w:rsidRDefault="00CB237B"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El Oferente será responsable y pagará todos los impuestos gubernamentales, dentro y fuera de la República Dominicana, relacionados con los servicios a ser prestados.  </w:t>
      </w:r>
    </w:p>
    <w:p w14:paraId="0E01B2B7" w14:textId="73F96BE4" w:rsidR="00EE2764" w:rsidRDefault="00CB237B"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El Oferente/Proponente que cotice en cualquier moneda distinta al </w:t>
      </w:r>
      <w:r w:rsidR="008F1A75" w:rsidRPr="005C22D2">
        <w:rPr>
          <w:rFonts w:ascii="Century Gothic" w:eastAsia="Calibri" w:hAnsi="Century Gothic" w:cstheme="minorHAnsi"/>
        </w:rPr>
        <w:t>peso dominicano</w:t>
      </w:r>
      <w:r w:rsidRPr="005C22D2">
        <w:rPr>
          <w:rFonts w:ascii="Century Gothic" w:eastAsia="Calibri" w:hAnsi="Century Gothic" w:cstheme="minorHAnsi"/>
        </w:rPr>
        <w:t xml:space="preserve"> (RD$), </w:t>
      </w:r>
      <w:r w:rsidRPr="005C22D2">
        <w:rPr>
          <w:rFonts w:ascii="Century Gothic" w:eastAsia="Calibri" w:hAnsi="Century Gothic" w:cstheme="minorHAnsi"/>
          <w:b/>
          <w:u w:val="single"/>
        </w:rPr>
        <w:t>se auto descalifica para ser objeto de Adjudicación</w:t>
      </w:r>
      <w:r w:rsidRPr="005C22D2">
        <w:rPr>
          <w:rFonts w:ascii="Century Gothic" w:eastAsia="Calibri" w:hAnsi="Century Gothic" w:cstheme="minorHAnsi"/>
        </w:rPr>
        <w:t>.</w:t>
      </w:r>
    </w:p>
    <w:p w14:paraId="42AD0370" w14:textId="77777777" w:rsidR="00316D90" w:rsidRPr="005C22D2" w:rsidRDefault="00316D90" w:rsidP="00316D90">
      <w:pPr>
        <w:spacing w:after="0" w:line="240" w:lineRule="auto"/>
        <w:jc w:val="both"/>
        <w:rPr>
          <w:rFonts w:ascii="Century Gothic" w:eastAsia="Calibri" w:hAnsi="Century Gothic" w:cstheme="minorHAnsi"/>
        </w:rPr>
      </w:pPr>
    </w:p>
    <w:p w14:paraId="64030EF5" w14:textId="0269B20A" w:rsidR="00CB237B" w:rsidRDefault="00CB237B"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Los precios no deberán presentar alteraciones ni correcciones.</w:t>
      </w:r>
    </w:p>
    <w:p w14:paraId="2BDFCEA6" w14:textId="77777777" w:rsidR="00316D90" w:rsidRPr="005C22D2" w:rsidRDefault="00316D90" w:rsidP="00316D90">
      <w:pPr>
        <w:spacing w:after="0" w:line="240" w:lineRule="auto"/>
        <w:jc w:val="both"/>
        <w:rPr>
          <w:rFonts w:ascii="Century Gothic" w:eastAsia="Calibri" w:hAnsi="Century Gothic" w:cstheme="minorHAnsi"/>
        </w:rPr>
      </w:pPr>
    </w:p>
    <w:p w14:paraId="6461BB99" w14:textId="77777777" w:rsidR="00CB237B" w:rsidRPr="005C22D2" w:rsidRDefault="00CB237B" w:rsidP="00316D90">
      <w:pPr>
        <w:pStyle w:val="Heading3"/>
        <w:numPr>
          <w:ilvl w:val="0"/>
          <w:numId w:val="10"/>
        </w:numPr>
        <w:spacing w:before="0" w:line="240" w:lineRule="auto"/>
        <w:rPr>
          <w:rFonts w:ascii="Century Gothic" w:hAnsi="Century Gothic" w:cstheme="minorHAnsi"/>
          <w:b/>
          <w:bCs/>
          <w:spacing w:val="5"/>
        </w:rPr>
      </w:pPr>
      <w:r w:rsidRPr="005C22D2">
        <w:rPr>
          <w:rStyle w:val="BookTitle"/>
          <w:rFonts w:ascii="Century Gothic" w:hAnsi="Century Gothic" w:cstheme="minorHAnsi"/>
          <w:i w:val="0"/>
          <w:iCs w:val="0"/>
        </w:rPr>
        <w:t>Idioma</w:t>
      </w:r>
    </w:p>
    <w:p w14:paraId="1466BA52" w14:textId="38184D64" w:rsidR="00CB237B" w:rsidRPr="005C22D2" w:rsidRDefault="00CB237B"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El idioma oficial del presente es el español, por tanto, toda la correspondencia y documentos generados durante el procedimiento que intercambien el Oferente/Proponente y el Comité de Compras y Contrataciones, deberán ser presentados en el referido idioma, y de encontrarse en idioma distinto, deberán contar con la traducción al español realizada por un intérprete judicial, debidamente autorizado.</w:t>
      </w:r>
    </w:p>
    <w:p w14:paraId="09E0EDAD" w14:textId="2464FBA6" w:rsidR="00E33C03" w:rsidRPr="005C22D2" w:rsidRDefault="002C6C75" w:rsidP="00316D90">
      <w:pPr>
        <w:pStyle w:val="Heading3"/>
        <w:numPr>
          <w:ilvl w:val="0"/>
          <w:numId w:val="10"/>
        </w:numPr>
        <w:spacing w:before="0" w:line="240" w:lineRule="auto"/>
        <w:contextualSpacing/>
        <w:rPr>
          <w:rFonts w:ascii="Century Gothic" w:hAnsi="Century Gothic"/>
          <w:b/>
          <w:bCs/>
          <w:spacing w:val="5"/>
        </w:rPr>
      </w:pPr>
      <w:r w:rsidRPr="005C22D2">
        <w:rPr>
          <w:rStyle w:val="BookTitle"/>
          <w:rFonts w:ascii="Century Gothic" w:hAnsi="Century Gothic"/>
          <w:i w:val="0"/>
          <w:iCs w:val="0"/>
        </w:rPr>
        <w:lastRenderedPageBreak/>
        <w:t xml:space="preserve"> </w:t>
      </w:r>
      <w:r w:rsidR="00E33C03" w:rsidRPr="005C22D2">
        <w:rPr>
          <w:rStyle w:val="BookTitle"/>
          <w:rFonts w:ascii="Century Gothic" w:hAnsi="Century Gothic"/>
          <w:i w:val="0"/>
          <w:iCs w:val="0"/>
        </w:rPr>
        <w:t>Apertura y validación de ofertas.</w:t>
      </w:r>
    </w:p>
    <w:p w14:paraId="27B51A43" w14:textId="77777777" w:rsidR="00E33C03" w:rsidRPr="005C22D2" w:rsidRDefault="00E33C03" w:rsidP="00316D90">
      <w:pPr>
        <w:spacing w:after="0" w:line="240" w:lineRule="auto"/>
        <w:contextualSpacing/>
        <w:rPr>
          <w:rFonts w:ascii="Century Gothic" w:hAnsi="Century Gothic"/>
        </w:rPr>
      </w:pPr>
    </w:p>
    <w:p w14:paraId="69BD42C5" w14:textId="66F6A654" w:rsidR="00E33C03" w:rsidRPr="005C22D2" w:rsidRDefault="00E33C03" w:rsidP="00316D90">
      <w:pPr>
        <w:spacing w:after="0" w:line="240" w:lineRule="auto"/>
        <w:ind w:firstLine="360"/>
        <w:contextualSpacing/>
        <w:jc w:val="both"/>
        <w:rPr>
          <w:rFonts w:ascii="Century Gothic" w:eastAsia="Calibri" w:hAnsi="Century Gothic" w:cstheme="minorHAnsi"/>
          <w:b/>
          <w:bCs/>
        </w:rPr>
      </w:pPr>
      <w:r w:rsidRPr="005C22D2">
        <w:rPr>
          <w:rFonts w:ascii="Century Gothic" w:eastAsia="Calibri" w:hAnsi="Century Gothic" w:cstheme="minorHAnsi"/>
          <w:b/>
          <w:bCs/>
        </w:rPr>
        <w:t>Apertura de oferta técnica, “Sobre A”</w:t>
      </w:r>
    </w:p>
    <w:p w14:paraId="1864752C" w14:textId="77777777" w:rsidR="00E33C03" w:rsidRPr="005C22D2" w:rsidRDefault="00E33C03" w:rsidP="00316D90">
      <w:pPr>
        <w:spacing w:after="0" w:line="240" w:lineRule="auto"/>
        <w:contextualSpacing/>
        <w:jc w:val="both"/>
        <w:rPr>
          <w:rFonts w:ascii="Century Gothic" w:eastAsia="Calibri" w:hAnsi="Century Gothic" w:cstheme="minorHAnsi"/>
          <w:b/>
          <w:bCs/>
        </w:rPr>
      </w:pPr>
    </w:p>
    <w:p w14:paraId="1CB775E1" w14:textId="138BE514" w:rsidR="00E33C03" w:rsidRPr="005C22D2" w:rsidRDefault="00E33C03"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Apertura de Sobres se realizará en acto público en presencia del Comité de Compras y Contrataciones, en la fecha, lugar y hora establecidos en el Cronograma.</w:t>
      </w:r>
    </w:p>
    <w:p w14:paraId="709B7D34" w14:textId="440785CE" w:rsidR="00E33C03" w:rsidRDefault="00E33C03" w:rsidP="00316D90">
      <w:pPr>
        <w:spacing w:after="0" w:line="240" w:lineRule="auto"/>
        <w:jc w:val="both"/>
        <w:rPr>
          <w:rStyle w:val="BookTitle"/>
          <w:rFonts w:ascii="Century Gothic" w:hAnsi="Century Gothic"/>
          <w:i w:val="0"/>
          <w:iCs w:val="0"/>
        </w:rPr>
      </w:pPr>
      <w:r w:rsidRPr="005C22D2">
        <w:rPr>
          <w:rStyle w:val="BookTitle"/>
          <w:rFonts w:ascii="Century Gothic" w:hAnsi="Century Gothic"/>
          <w:i w:val="0"/>
          <w:iCs w:val="0"/>
        </w:rPr>
        <w:t>Validación y Verificación de Documentos.</w:t>
      </w:r>
    </w:p>
    <w:p w14:paraId="6FA515F6" w14:textId="77777777" w:rsidR="00316D90" w:rsidRPr="005C22D2" w:rsidRDefault="00316D90" w:rsidP="00316D90">
      <w:pPr>
        <w:spacing w:after="0" w:line="240" w:lineRule="auto"/>
        <w:jc w:val="both"/>
        <w:rPr>
          <w:rFonts w:ascii="Century Gothic" w:hAnsi="Century Gothic"/>
          <w:b/>
          <w:bCs/>
          <w:spacing w:val="5"/>
        </w:rPr>
      </w:pPr>
    </w:p>
    <w:p w14:paraId="325D15E9" w14:textId="77777777" w:rsidR="00E33C03" w:rsidRPr="005C22D2"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Los Peritos, procederán a la validación y verificación de los documentos contenidos en el referido “</w:t>
      </w:r>
      <w:r w:rsidRPr="005C22D2">
        <w:rPr>
          <w:rFonts w:ascii="Century Gothic" w:eastAsia="Calibri" w:hAnsi="Century Gothic" w:cstheme="minorHAnsi"/>
          <w:b/>
        </w:rPr>
        <w:t>Sobre A”.</w:t>
      </w:r>
      <w:r w:rsidRPr="005C22D2">
        <w:rPr>
          <w:rFonts w:ascii="Century Gothic" w:eastAsia="Calibri" w:hAnsi="Century Gothic" w:cstheme="minorHAnsi"/>
        </w:rPr>
        <w:t xml:space="preserve">  Ante cualquier duda sobre la información presentada, podrá comprobar, por los medios que considere adecuados, la veracidad de la información recibida. No se considerarán aclaraciones a una oferta presentadas por Oferentes cuando no sean en respuesta a una solicitud de la Entidad Contratante. La solicitud de aclaración por la Entidad Contratante y la respuesta deberán ser hechas por escrito. </w:t>
      </w:r>
    </w:p>
    <w:p w14:paraId="079649E5" w14:textId="77777777" w:rsidR="009637BC" w:rsidRPr="005C22D2" w:rsidRDefault="009637BC" w:rsidP="00316D90">
      <w:pPr>
        <w:spacing w:after="0" w:line="240" w:lineRule="auto"/>
        <w:contextualSpacing/>
        <w:jc w:val="both"/>
        <w:rPr>
          <w:rFonts w:ascii="Century Gothic" w:eastAsia="Calibri" w:hAnsi="Century Gothic" w:cstheme="minorHAnsi"/>
        </w:rPr>
      </w:pPr>
    </w:p>
    <w:p w14:paraId="381E6B7B" w14:textId="0CAC9C3C" w:rsidR="00E33C03"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Antes de proceder a la evaluación detallada del “</w:t>
      </w:r>
      <w:r w:rsidRPr="005C22D2">
        <w:rPr>
          <w:rFonts w:ascii="Century Gothic" w:eastAsia="Calibri" w:hAnsi="Century Gothic" w:cstheme="minorHAnsi"/>
          <w:b/>
        </w:rPr>
        <w:t>Sobre A”,</w:t>
      </w:r>
      <w:r w:rsidRPr="005C22D2">
        <w:rPr>
          <w:rFonts w:ascii="Century Gothic" w:eastAsia="Calibri" w:hAnsi="Century Gothic" w:cstheme="minorHAnsi"/>
        </w:rPr>
        <w:t xml:space="preserve"> los Peritos determinarán si cada Oferta se ajusta sustancialmente al presente Pliego de Condiciones Específica; o si existen desviaciones, reservas, omisiones o errores de naturaleza o de tipo subsanables de conformidad a lo establecido en el numeral 10 del presente documento.</w:t>
      </w:r>
    </w:p>
    <w:p w14:paraId="54F2733A" w14:textId="77777777" w:rsidR="00316D90" w:rsidRPr="00316D90" w:rsidRDefault="00316D90" w:rsidP="00316D90">
      <w:pPr>
        <w:spacing w:after="0" w:line="240" w:lineRule="auto"/>
        <w:contextualSpacing/>
        <w:jc w:val="both"/>
        <w:rPr>
          <w:rFonts w:ascii="Century Gothic" w:eastAsia="Calibri" w:hAnsi="Century Gothic" w:cstheme="minorHAnsi"/>
        </w:rPr>
      </w:pPr>
    </w:p>
    <w:p w14:paraId="22CDA8CD" w14:textId="77777777" w:rsidR="00316D90" w:rsidRDefault="00E33C03"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Los Peritos levantarán un informe donde se indicará el cumplimiento o no de los Pliegos de Condiciones Específicas. En el caso de no cumplimiento indicará, de forma individualizada las razones. </w:t>
      </w:r>
    </w:p>
    <w:p w14:paraId="020E0D60" w14:textId="743B5235" w:rsidR="00E33C03" w:rsidRPr="005C22D2" w:rsidRDefault="00E33C03"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 </w:t>
      </w:r>
    </w:p>
    <w:p w14:paraId="62A61809" w14:textId="46D18987" w:rsidR="00E33C03"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Los Peritos emitirán su informe al Comité de Compras y Contrataciones sobre los resultados de la evaluación de las Propuestas Técnicas “Sobre A”, a los fines de la recomendación.</w:t>
      </w:r>
    </w:p>
    <w:p w14:paraId="6F95DDB3" w14:textId="77777777" w:rsidR="00316D90" w:rsidRPr="005C22D2" w:rsidRDefault="00316D90" w:rsidP="00316D90">
      <w:pPr>
        <w:spacing w:after="0" w:line="240" w:lineRule="auto"/>
        <w:contextualSpacing/>
        <w:jc w:val="both"/>
        <w:rPr>
          <w:rFonts w:ascii="Century Gothic" w:eastAsia="Calibri" w:hAnsi="Century Gothic" w:cstheme="minorHAnsi"/>
        </w:rPr>
      </w:pPr>
    </w:p>
    <w:p w14:paraId="749BA0A9" w14:textId="3E8C31BA" w:rsidR="00E33C03" w:rsidRPr="005C22D2" w:rsidRDefault="00E33C03" w:rsidP="00316D90">
      <w:pPr>
        <w:pStyle w:val="ListParagraph"/>
        <w:numPr>
          <w:ilvl w:val="1"/>
          <w:numId w:val="32"/>
        </w:numPr>
        <w:contextualSpacing/>
        <w:jc w:val="both"/>
        <w:rPr>
          <w:rStyle w:val="BookTitle"/>
          <w:rFonts w:ascii="Century Gothic" w:eastAsiaTheme="majorEastAsia" w:hAnsi="Century Gothic" w:cstheme="majorBidi"/>
          <w:i w:val="0"/>
          <w:iCs w:val="0"/>
        </w:rPr>
      </w:pPr>
      <w:r w:rsidRPr="005C22D2">
        <w:rPr>
          <w:rStyle w:val="BookTitle"/>
          <w:rFonts w:ascii="Century Gothic" w:eastAsiaTheme="majorEastAsia" w:hAnsi="Century Gothic" w:cstheme="majorBidi"/>
          <w:i w:val="0"/>
          <w:iCs w:val="0"/>
        </w:rPr>
        <w:t>Criterios de evaluación.</w:t>
      </w:r>
    </w:p>
    <w:p w14:paraId="48E32EF7" w14:textId="63671E2D" w:rsidR="00E33C03" w:rsidRDefault="00E33C03" w:rsidP="00316D90">
      <w:pPr>
        <w:spacing w:after="0" w:line="240" w:lineRule="auto"/>
        <w:jc w:val="both"/>
        <w:rPr>
          <w:rFonts w:ascii="Century Gothic" w:eastAsia="Calibri" w:hAnsi="Century Gothic" w:cstheme="minorHAnsi"/>
          <w:b/>
          <w:bCs/>
        </w:rPr>
      </w:pPr>
      <w:r w:rsidRPr="005C22D2">
        <w:rPr>
          <w:rFonts w:ascii="Century Gothic" w:eastAsia="Calibri" w:hAnsi="Century Gothic" w:cstheme="minorHAnsi"/>
        </w:rPr>
        <w:t xml:space="preserve">Las Propuestas deberán contener la documentación necesaria, suficiente y fehaciente para demostrar los siguientes aspectos que serán verificados bajo la modalidad </w:t>
      </w:r>
      <w:r w:rsidRPr="005C22D2">
        <w:rPr>
          <w:rFonts w:ascii="Century Gothic" w:eastAsia="Calibri" w:hAnsi="Century Gothic" w:cstheme="minorHAnsi"/>
          <w:b/>
          <w:bCs/>
        </w:rPr>
        <w:t>“CUMPLE/ NO CUMPLE”:</w:t>
      </w:r>
    </w:p>
    <w:p w14:paraId="05FD91D2" w14:textId="77777777" w:rsidR="00316D90" w:rsidRPr="005C22D2" w:rsidRDefault="00316D90" w:rsidP="00316D90">
      <w:pPr>
        <w:spacing w:after="0" w:line="240" w:lineRule="auto"/>
        <w:jc w:val="both"/>
        <w:rPr>
          <w:rFonts w:ascii="Century Gothic" w:eastAsia="Calibri" w:hAnsi="Century Gothic" w:cstheme="minorHAnsi"/>
          <w:b/>
          <w:bCs/>
        </w:rPr>
      </w:pPr>
    </w:p>
    <w:p w14:paraId="4E8DA195" w14:textId="77777777" w:rsidR="00E33C03" w:rsidRPr="005C22D2" w:rsidRDefault="00E33C03"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b/>
          <w:bCs/>
        </w:rPr>
        <w:t>Elegibilidad:</w:t>
      </w:r>
      <w:r w:rsidRPr="005C22D2">
        <w:rPr>
          <w:rFonts w:ascii="Century Gothic" w:eastAsia="Calibri" w:hAnsi="Century Gothic" w:cstheme="minorHAnsi"/>
        </w:rPr>
        <w:t xml:space="preserve"> Que la o el Oferente está legalmente autorizado para realizar sus actividades comerciales en el país o en su país de origen. Se determinará el cumplimiento de este requisito con la presentación de documentos solicitados en el sobre “A” Oferta Técnica, así como también la organización y la manera que están expuestos el original y la copia solicitada.</w:t>
      </w:r>
    </w:p>
    <w:p w14:paraId="2A7CA187" w14:textId="77777777" w:rsidR="00E33C03" w:rsidRPr="005C22D2" w:rsidRDefault="00E33C03" w:rsidP="00316D90">
      <w:pPr>
        <w:spacing w:after="0" w:line="240" w:lineRule="auto"/>
        <w:jc w:val="both"/>
        <w:rPr>
          <w:rFonts w:ascii="Century Gothic" w:eastAsia="Calibri" w:hAnsi="Century Gothic" w:cstheme="minorHAnsi"/>
        </w:rPr>
      </w:pPr>
    </w:p>
    <w:p w14:paraId="0A4D8E10" w14:textId="77777777" w:rsidR="00E33C03" w:rsidRPr="005C22D2" w:rsidRDefault="00E33C03"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b/>
          <w:bCs/>
        </w:rPr>
        <w:t>Capacidad Técnica:</w:t>
      </w:r>
      <w:r w:rsidRPr="005C22D2">
        <w:rPr>
          <w:rFonts w:ascii="Century Gothic" w:eastAsia="Calibri" w:hAnsi="Century Gothic" w:cstheme="minorHAnsi"/>
        </w:rPr>
        <w:t xml:space="preserve"> </w:t>
      </w:r>
      <w:bookmarkStart w:id="37" w:name="_Toc410128624"/>
      <w:r w:rsidRPr="005C22D2">
        <w:rPr>
          <w:rFonts w:ascii="Century Gothic" w:eastAsia="Calibri" w:hAnsi="Century Gothic" w:cstheme="minorHAnsi"/>
        </w:rPr>
        <w:t xml:space="preserve">Que las Ofertas cumplan con todas las características solicitadas en las Especificaciones Técnicas. En este punto se evaluará: características y cantidades de materiales, equipos y accesorios para el desarrollo del proyecto de acuerdo con las partidas suministradas, cronograma de ejecución, plan de trabajo, análisis de costos unitarios por partida. Además de estos aspectos, se tomará en cuenta el Tiempo de Entrega. </w:t>
      </w:r>
    </w:p>
    <w:p w14:paraId="5C4FC35E" w14:textId="2404209E" w:rsidR="00E33C03" w:rsidRPr="005C22D2" w:rsidRDefault="00E33C03" w:rsidP="00316D90">
      <w:pPr>
        <w:pStyle w:val="Heading3"/>
        <w:numPr>
          <w:ilvl w:val="1"/>
          <w:numId w:val="32"/>
        </w:numPr>
        <w:spacing w:before="0" w:line="240" w:lineRule="auto"/>
        <w:contextualSpacing/>
        <w:rPr>
          <w:rFonts w:ascii="Century Gothic" w:eastAsia="Calibri" w:hAnsi="Century Gothic" w:cstheme="minorHAnsi"/>
          <w:b/>
          <w:bCs/>
          <w:color w:val="auto"/>
          <w:sz w:val="22"/>
          <w:szCs w:val="22"/>
        </w:rPr>
      </w:pPr>
      <w:r w:rsidRPr="005C22D2">
        <w:rPr>
          <w:rFonts w:ascii="Century Gothic" w:eastAsia="Calibri" w:hAnsi="Century Gothic" w:cstheme="minorHAnsi"/>
          <w:b/>
          <w:bCs/>
          <w:color w:val="auto"/>
          <w:sz w:val="22"/>
          <w:szCs w:val="22"/>
        </w:rPr>
        <w:lastRenderedPageBreak/>
        <w:t xml:space="preserve">Fase de Homologación </w:t>
      </w:r>
    </w:p>
    <w:p w14:paraId="4D64133B" w14:textId="77777777" w:rsidR="00E33C03" w:rsidRPr="005C22D2" w:rsidRDefault="00E33C03" w:rsidP="00316D90">
      <w:pPr>
        <w:spacing w:after="0" w:line="240" w:lineRule="auto"/>
        <w:contextualSpacing/>
        <w:rPr>
          <w:rFonts w:ascii="Century Gothic" w:hAnsi="Century Gothic"/>
        </w:rPr>
      </w:pPr>
    </w:p>
    <w:p w14:paraId="7B06D8E4" w14:textId="52F39CD4" w:rsidR="00E33C03" w:rsidRPr="005C22D2" w:rsidRDefault="00E33C03" w:rsidP="00316D90">
      <w:pPr>
        <w:spacing w:after="0" w:line="240" w:lineRule="auto"/>
        <w:contextualSpacing/>
        <w:jc w:val="both"/>
        <w:rPr>
          <w:rFonts w:ascii="Century Gothic" w:eastAsia="Calibri" w:hAnsi="Century Gothic" w:cstheme="minorHAnsi"/>
          <w:b/>
          <w:bCs/>
        </w:rPr>
      </w:pPr>
      <w:r w:rsidRPr="005C22D2">
        <w:rPr>
          <w:rFonts w:ascii="Century Gothic" w:eastAsia="Calibri" w:hAnsi="Century Gothic" w:cstheme="minorHAnsi"/>
        </w:rPr>
        <w:t xml:space="preserve">Una vez concluida la recepción de los “SOBRE A”, se procederá a la valoración de las muestras, si aplica, de acuerdo con las especificaciones requeridas en las Fichas Técnicas y a la ponderación de la documentación solicitada al efecto, bajo la modalidad </w:t>
      </w:r>
      <w:r w:rsidRPr="005C22D2">
        <w:rPr>
          <w:rFonts w:ascii="Century Gothic" w:eastAsia="Calibri" w:hAnsi="Century Gothic" w:cstheme="minorHAnsi"/>
          <w:b/>
          <w:bCs/>
        </w:rPr>
        <w:t>“CUMPLE/NO CUMPLE”.</w:t>
      </w:r>
    </w:p>
    <w:p w14:paraId="50BBAAAC" w14:textId="77777777" w:rsidR="00E33C03" w:rsidRPr="005C22D2" w:rsidRDefault="00E33C03" w:rsidP="00316D90">
      <w:pPr>
        <w:spacing w:after="0" w:line="240" w:lineRule="auto"/>
        <w:jc w:val="both"/>
        <w:rPr>
          <w:rFonts w:ascii="Century Gothic" w:eastAsia="Calibri" w:hAnsi="Century Gothic" w:cstheme="minorHAnsi"/>
          <w:b/>
          <w:bCs/>
        </w:rPr>
      </w:pPr>
    </w:p>
    <w:p w14:paraId="4A8F6E76" w14:textId="77777777" w:rsidR="00E33C03" w:rsidRPr="005C22D2" w:rsidRDefault="00E33C03"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Para que un Bien pueda ser considerado </w:t>
      </w:r>
      <w:r w:rsidRPr="005C22D2">
        <w:rPr>
          <w:rFonts w:ascii="Century Gothic" w:eastAsia="Calibri" w:hAnsi="Century Gothic" w:cstheme="minorHAnsi"/>
          <w:b/>
          <w:bCs/>
        </w:rPr>
        <w:t>COMFORME</w:t>
      </w:r>
      <w:r w:rsidRPr="005C22D2">
        <w:rPr>
          <w:rFonts w:ascii="Century Gothic" w:eastAsia="Calibri" w:hAnsi="Century Gothic" w:cstheme="minorHAnsi"/>
        </w:rPr>
        <w:t xml:space="preserve">, deberá cumplir con todas y cada una de las características contenidas en las referidas Fichas Técnicas. Es decir que, el no cumplimiento en una de las especificaciones implica la descalificación de la Oferta y la declaración de </w:t>
      </w:r>
      <w:r w:rsidRPr="005C22D2">
        <w:rPr>
          <w:rFonts w:ascii="Century Gothic" w:eastAsia="Calibri" w:hAnsi="Century Gothic" w:cstheme="minorHAnsi"/>
          <w:b/>
          <w:bCs/>
        </w:rPr>
        <w:t>NO CONFORME</w:t>
      </w:r>
      <w:r w:rsidRPr="005C22D2">
        <w:rPr>
          <w:rFonts w:ascii="Century Gothic" w:eastAsia="Calibri" w:hAnsi="Century Gothic" w:cstheme="minorHAnsi"/>
        </w:rPr>
        <w:t xml:space="preserve"> del Bien ofertado.</w:t>
      </w:r>
    </w:p>
    <w:p w14:paraId="7B8D86DF" w14:textId="77777777" w:rsidR="00E33C03" w:rsidRPr="005C22D2" w:rsidRDefault="00E33C03" w:rsidP="00316D90">
      <w:pPr>
        <w:spacing w:after="0" w:line="240" w:lineRule="auto"/>
        <w:jc w:val="both"/>
        <w:rPr>
          <w:rFonts w:ascii="Century Gothic" w:eastAsia="Calibri" w:hAnsi="Century Gothic" w:cstheme="minorHAnsi"/>
          <w:sz w:val="24"/>
          <w:szCs w:val="24"/>
        </w:rPr>
      </w:pPr>
    </w:p>
    <w:p w14:paraId="7F7C0953" w14:textId="77777777" w:rsidR="00E33C03" w:rsidRPr="005C22D2" w:rsidRDefault="00E33C03"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Los peritos levantarán un informe donde se indicará el cumplimiento o no de la Especificaciones Técnicas de cada uno de los Bienes ofertados, bajo el criterio de </w:t>
      </w:r>
      <w:r w:rsidRPr="005C22D2">
        <w:rPr>
          <w:rFonts w:ascii="Century Gothic" w:eastAsia="Calibri" w:hAnsi="Century Gothic" w:cstheme="minorHAnsi"/>
          <w:b/>
          <w:bCs/>
        </w:rPr>
        <w:t>CONFORME/NO CONFORME.</w:t>
      </w:r>
      <w:r w:rsidRPr="005C22D2">
        <w:rPr>
          <w:rFonts w:ascii="Century Gothic" w:eastAsia="Calibri" w:hAnsi="Century Gothic" w:cstheme="minorHAnsi"/>
        </w:rPr>
        <w:t xml:space="preserve"> En el caso de no cumplimiento indicarán, de forma individualizada las razones. Los peritos evaluarán y compararán únicamente las ofertas que se ajusten sustancialmente a los Términos de Referencia y que hayan sido evaluadas técnicamente como </w:t>
      </w:r>
      <w:r w:rsidRPr="005C22D2">
        <w:rPr>
          <w:rFonts w:ascii="Century Gothic" w:eastAsia="Calibri" w:hAnsi="Century Gothic" w:cstheme="minorHAnsi"/>
          <w:b/>
          <w:bCs/>
        </w:rPr>
        <w:t>CUMPLE.</w:t>
      </w:r>
      <w:bookmarkEnd w:id="37"/>
    </w:p>
    <w:p w14:paraId="547EC025" w14:textId="77777777" w:rsidR="00E33C03" w:rsidRPr="005C22D2" w:rsidRDefault="00E33C03" w:rsidP="00316D90">
      <w:pPr>
        <w:spacing w:after="0" w:line="240" w:lineRule="auto"/>
        <w:jc w:val="both"/>
        <w:rPr>
          <w:rFonts w:ascii="Century Gothic" w:eastAsia="Times New Roman" w:hAnsi="Century Gothic" w:cstheme="minorHAnsi"/>
          <w:b/>
          <w:lang w:eastAsia="es-ES"/>
        </w:rPr>
      </w:pPr>
    </w:p>
    <w:p w14:paraId="1D9E232F" w14:textId="77777777" w:rsidR="00E33C03" w:rsidRPr="005C22D2" w:rsidRDefault="00E33C03" w:rsidP="00316D90">
      <w:pPr>
        <w:spacing w:after="0" w:line="240" w:lineRule="auto"/>
        <w:jc w:val="both"/>
        <w:rPr>
          <w:rFonts w:ascii="Century Gothic" w:eastAsia="Times New Roman" w:hAnsi="Century Gothic" w:cstheme="minorHAnsi"/>
          <w:bCs/>
          <w:lang w:eastAsia="es-ES"/>
        </w:rPr>
      </w:pPr>
      <w:r w:rsidRPr="005C22D2">
        <w:rPr>
          <w:rFonts w:ascii="Century Gothic" w:eastAsia="Times New Roman" w:hAnsi="Century Gothic" w:cstheme="minorHAnsi"/>
          <w:bCs/>
          <w:lang w:eastAsia="es-ES"/>
        </w:rPr>
        <w:t>Se evaluarán y revisarán las propuestas previamente seleccionadas con un tiempo límite para la adjudicación, siendo notificados el o los adjudicatarios y los participantes luego de obtener un adjudicado.</w:t>
      </w:r>
    </w:p>
    <w:p w14:paraId="56B89073" w14:textId="77777777" w:rsidR="00E33C03" w:rsidRPr="005C22D2" w:rsidRDefault="00E33C03" w:rsidP="00316D90">
      <w:pPr>
        <w:spacing w:after="0" w:line="240" w:lineRule="auto"/>
        <w:jc w:val="both"/>
        <w:rPr>
          <w:rFonts w:ascii="Century Gothic" w:eastAsia="Times New Roman" w:hAnsi="Century Gothic" w:cstheme="minorHAnsi"/>
          <w:bCs/>
          <w:lang w:eastAsia="es-ES"/>
        </w:rPr>
      </w:pPr>
    </w:p>
    <w:p w14:paraId="7510B7DD" w14:textId="0DD40645" w:rsidR="00AF3524" w:rsidRPr="005C22D2" w:rsidRDefault="00E33C03" w:rsidP="00316D90">
      <w:pPr>
        <w:spacing w:after="0" w:line="240" w:lineRule="auto"/>
        <w:jc w:val="both"/>
        <w:rPr>
          <w:rFonts w:ascii="Century Gothic" w:eastAsia="Times New Roman" w:hAnsi="Century Gothic" w:cstheme="minorHAnsi"/>
          <w:bCs/>
          <w:lang w:eastAsia="es-ES"/>
        </w:rPr>
      </w:pPr>
      <w:r w:rsidRPr="005C22D2">
        <w:rPr>
          <w:rFonts w:ascii="Century Gothic" w:eastAsia="Times New Roman" w:hAnsi="Century Gothic" w:cstheme="minorHAnsi"/>
          <w:bCs/>
          <w:lang w:eastAsia="es-ES"/>
        </w:rPr>
        <w:t>Presentación de los costos en columnas de precios, impuestos y totales detallados por productos y en moneda RD$.</w:t>
      </w:r>
    </w:p>
    <w:p w14:paraId="1A014A14" w14:textId="77777777" w:rsidR="006D1B16" w:rsidRPr="005C22D2" w:rsidRDefault="006D1B16" w:rsidP="00316D90">
      <w:pPr>
        <w:spacing w:after="0" w:line="240" w:lineRule="auto"/>
        <w:jc w:val="both"/>
        <w:rPr>
          <w:rFonts w:ascii="Century Gothic" w:eastAsia="Times New Roman" w:hAnsi="Century Gothic" w:cstheme="minorHAnsi"/>
          <w:bCs/>
          <w:lang w:eastAsia="es-ES"/>
        </w:rPr>
      </w:pPr>
    </w:p>
    <w:p w14:paraId="7E1DD0F9" w14:textId="62DA9C3F" w:rsidR="00E33C03" w:rsidRPr="005C22D2" w:rsidRDefault="00E33C03" w:rsidP="00316D90">
      <w:pPr>
        <w:pStyle w:val="ListParagraph"/>
        <w:numPr>
          <w:ilvl w:val="1"/>
          <w:numId w:val="32"/>
        </w:numPr>
        <w:contextualSpacing/>
        <w:jc w:val="both"/>
        <w:rPr>
          <w:rFonts w:ascii="Century Gothic" w:eastAsia="Calibri" w:hAnsi="Century Gothic" w:cstheme="minorHAnsi"/>
          <w:b/>
          <w:bCs/>
        </w:rPr>
      </w:pPr>
      <w:r w:rsidRPr="005C22D2">
        <w:rPr>
          <w:rFonts w:ascii="Century Gothic" w:eastAsia="Calibri" w:hAnsi="Century Gothic" w:cstheme="minorHAnsi"/>
          <w:b/>
          <w:bCs/>
        </w:rPr>
        <w:t>Apertura de oferta técnica, “Sobre B”</w:t>
      </w:r>
    </w:p>
    <w:p w14:paraId="57C918F3" w14:textId="77777777" w:rsidR="00E33C03" w:rsidRPr="005C22D2"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El Comité de Compras y Contrataciones, dará inicio al Acto de Apertura y lectura de las Ofertas Económicas, “Sobre B”, conforme a la hora y en el lugar indicado.</w:t>
      </w:r>
    </w:p>
    <w:p w14:paraId="58CF057B" w14:textId="77777777" w:rsidR="00E33C03" w:rsidRPr="005C22D2" w:rsidRDefault="00E33C03" w:rsidP="00316D90">
      <w:pPr>
        <w:spacing w:after="0" w:line="240" w:lineRule="auto"/>
        <w:contextualSpacing/>
        <w:jc w:val="both"/>
        <w:rPr>
          <w:rFonts w:ascii="Century Gothic" w:eastAsia="Calibri" w:hAnsi="Century Gothic" w:cstheme="minorHAnsi"/>
        </w:rPr>
      </w:pPr>
    </w:p>
    <w:p w14:paraId="19122C68" w14:textId="006035D0" w:rsidR="00E33C03" w:rsidRPr="005C22D2"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 xml:space="preserve">Sólo se abrirán las Ofertas Económicas de los Oferentes/Proponentes que hayan resultado habilitados en la primera etapa del proceso.  Son éstos aquellos </w:t>
      </w:r>
      <w:r w:rsidR="003F4D00" w:rsidRPr="005C22D2">
        <w:rPr>
          <w:rFonts w:ascii="Century Gothic" w:eastAsia="Calibri" w:hAnsi="Century Gothic" w:cstheme="minorHAnsi"/>
        </w:rPr>
        <w:t>que,</w:t>
      </w:r>
      <w:r w:rsidRPr="005C22D2">
        <w:rPr>
          <w:rFonts w:ascii="Century Gothic" w:eastAsia="Calibri" w:hAnsi="Century Gothic" w:cstheme="minorHAnsi"/>
        </w:rPr>
        <w:t xml:space="preserve"> una vez finalizada la evaluación de las Ofertas Técnicas, cumplan con los criterios señalados en la sección Criterios de evaluación. Las demás serán devueltas sin abrir.  De igual modo, solo se dará lectura a los renglones que hayan resultado </w:t>
      </w:r>
      <w:r w:rsidRPr="005C22D2">
        <w:rPr>
          <w:rFonts w:ascii="Century Gothic" w:eastAsia="Calibri" w:hAnsi="Century Gothic" w:cstheme="minorHAnsi"/>
          <w:b/>
          <w:bCs/>
        </w:rPr>
        <w:t>CONFORME</w:t>
      </w:r>
      <w:r w:rsidRPr="005C22D2">
        <w:rPr>
          <w:rFonts w:ascii="Century Gothic" w:eastAsia="Calibri" w:hAnsi="Century Gothic" w:cstheme="minorHAnsi"/>
        </w:rPr>
        <w:t xml:space="preserve"> en el proceso de evaluación de las Ofertas Técnicas.</w:t>
      </w:r>
    </w:p>
    <w:p w14:paraId="693E5AC2" w14:textId="77777777" w:rsidR="00E33C03" w:rsidRPr="005C22D2" w:rsidRDefault="00E33C03" w:rsidP="00316D90">
      <w:pPr>
        <w:spacing w:after="0" w:line="240" w:lineRule="auto"/>
        <w:contextualSpacing/>
        <w:jc w:val="both"/>
        <w:rPr>
          <w:rFonts w:ascii="Century Gothic" w:eastAsia="Calibri" w:hAnsi="Century Gothic" w:cstheme="minorHAnsi"/>
        </w:rPr>
      </w:pPr>
    </w:p>
    <w:p w14:paraId="182CC189" w14:textId="64275876" w:rsidR="00E33C03" w:rsidRPr="005C22D2"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 xml:space="preserve">A la hora fijada en el Cronograma, </w:t>
      </w:r>
      <w:r w:rsidR="003F4D00" w:rsidRPr="005C22D2">
        <w:rPr>
          <w:rFonts w:ascii="Century Gothic" w:eastAsia="Calibri" w:hAnsi="Century Gothic" w:cstheme="minorHAnsi"/>
        </w:rPr>
        <w:t xml:space="preserve">la encargada de la </w:t>
      </w:r>
      <w:r w:rsidR="004F2BAF" w:rsidRPr="005C22D2">
        <w:rPr>
          <w:rFonts w:ascii="Century Gothic" w:eastAsia="Calibri" w:hAnsi="Century Gothic" w:cstheme="minorHAnsi"/>
        </w:rPr>
        <w:t>U</w:t>
      </w:r>
      <w:r w:rsidR="003F4D00" w:rsidRPr="005C22D2">
        <w:rPr>
          <w:rFonts w:ascii="Century Gothic" w:eastAsia="Calibri" w:hAnsi="Century Gothic" w:cstheme="minorHAnsi"/>
        </w:rPr>
        <w:t xml:space="preserve">nidad de </w:t>
      </w:r>
      <w:r w:rsidR="004F2BAF" w:rsidRPr="005C22D2">
        <w:rPr>
          <w:rFonts w:ascii="Century Gothic" w:eastAsia="Calibri" w:hAnsi="Century Gothic" w:cstheme="minorHAnsi"/>
        </w:rPr>
        <w:t>Compras</w:t>
      </w:r>
      <w:r w:rsidR="003F4D00" w:rsidRPr="005C22D2">
        <w:rPr>
          <w:rFonts w:ascii="Century Gothic" w:eastAsia="Calibri" w:hAnsi="Century Gothic" w:cstheme="minorHAnsi"/>
        </w:rPr>
        <w:t xml:space="preserve"> </w:t>
      </w:r>
      <w:r w:rsidRPr="005C22D2">
        <w:rPr>
          <w:rFonts w:ascii="Century Gothic" w:eastAsia="Calibri" w:hAnsi="Century Gothic" w:cstheme="minorHAnsi"/>
        </w:rPr>
        <w:t>hará entrega formal al Notario Público actuante, en presencia d</w:t>
      </w:r>
      <w:r w:rsidR="003F4D00" w:rsidRPr="005C22D2">
        <w:rPr>
          <w:rFonts w:ascii="Century Gothic" w:eastAsia="Calibri" w:hAnsi="Century Gothic" w:cstheme="minorHAnsi"/>
        </w:rPr>
        <w:t>el Comité e invitados</w:t>
      </w:r>
      <w:r w:rsidRPr="005C22D2">
        <w:rPr>
          <w:rFonts w:ascii="Century Gothic" w:eastAsia="Calibri" w:hAnsi="Century Gothic" w:cstheme="minorHAnsi"/>
        </w:rPr>
        <w:t xml:space="preserve">, de las Propuestas Económicas, </w:t>
      </w:r>
      <w:r w:rsidRPr="005C22D2">
        <w:rPr>
          <w:rFonts w:ascii="Century Gothic" w:eastAsia="Calibri" w:hAnsi="Century Gothic" w:cstheme="minorHAnsi"/>
          <w:b/>
          <w:bCs/>
        </w:rPr>
        <w:t>“Sobre B”,</w:t>
      </w:r>
      <w:r w:rsidRPr="005C22D2">
        <w:rPr>
          <w:rFonts w:ascii="Century Gothic" w:eastAsia="Calibri" w:hAnsi="Century Gothic" w:cstheme="minorHAnsi"/>
        </w:rPr>
        <w:t xml:space="preserve"> que se mantenían bajo su custodia, para dar inicio al procedimiento de apertura y lectura de </w:t>
      </w:r>
      <w:r w:rsidR="00D05812" w:rsidRPr="005C22D2">
        <w:rPr>
          <w:rFonts w:ascii="Century Gothic" w:eastAsia="Calibri" w:hAnsi="Century Gothic" w:cstheme="minorHAnsi"/>
        </w:rPr>
        <w:t>estas</w:t>
      </w:r>
      <w:r w:rsidRPr="005C22D2">
        <w:rPr>
          <w:rFonts w:ascii="Century Gothic" w:eastAsia="Calibri" w:hAnsi="Century Gothic" w:cstheme="minorHAnsi"/>
        </w:rPr>
        <w:t>.</w:t>
      </w:r>
    </w:p>
    <w:p w14:paraId="08095E51" w14:textId="77777777" w:rsidR="00E33C03" w:rsidRPr="005C22D2" w:rsidRDefault="00E33C03" w:rsidP="00316D90">
      <w:pPr>
        <w:spacing w:after="0" w:line="240" w:lineRule="auto"/>
        <w:contextualSpacing/>
        <w:jc w:val="both"/>
        <w:rPr>
          <w:rFonts w:ascii="Century Gothic" w:eastAsia="Calibri" w:hAnsi="Century Gothic" w:cstheme="minorHAnsi"/>
        </w:rPr>
      </w:pPr>
    </w:p>
    <w:p w14:paraId="6A741015" w14:textId="5271075E" w:rsidR="00E33C03"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 xml:space="preserve">En acto público y en presencia de todos los interesados el Notario actuante procederá a la apertura y lectura de las Ofertas Económicas, certificando su contenido, rubricando y sellando cada página contenida en el “Sobre B”. </w:t>
      </w:r>
    </w:p>
    <w:p w14:paraId="55347EBC" w14:textId="77777777" w:rsidR="007B2321" w:rsidRPr="005C22D2" w:rsidRDefault="007B2321" w:rsidP="00316D90">
      <w:pPr>
        <w:spacing w:after="0" w:line="240" w:lineRule="auto"/>
        <w:contextualSpacing/>
        <w:jc w:val="both"/>
        <w:rPr>
          <w:rFonts w:ascii="Century Gothic" w:eastAsia="Calibri" w:hAnsi="Century Gothic" w:cstheme="minorHAnsi"/>
        </w:rPr>
      </w:pPr>
    </w:p>
    <w:p w14:paraId="065F8D42" w14:textId="77777777" w:rsidR="00E33C03" w:rsidRPr="005C22D2"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lastRenderedPageBreak/>
        <w:t xml:space="preserve">Las observaciones referentes a la Oferta que se esté leyendo, deberán realizarse en ese mismo instante, levantando la mano para tomar la palabra.  El o los Notarios actuantes procederán a hacer constar todas las incidencias que se vayan presentando durante la lectura. </w:t>
      </w:r>
    </w:p>
    <w:p w14:paraId="1ABAD806" w14:textId="77777777" w:rsidR="00E33C03" w:rsidRPr="005C22D2" w:rsidRDefault="00E33C03" w:rsidP="00316D90">
      <w:pPr>
        <w:spacing w:after="0" w:line="240" w:lineRule="auto"/>
        <w:contextualSpacing/>
        <w:jc w:val="both"/>
        <w:rPr>
          <w:rFonts w:ascii="Century Gothic" w:eastAsia="Calibri" w:hAnsi="Century Gothic" w:cstheme="minorHAnsi"/>
        </w:rPr>
      </w:pPr>
    </w:p>
    <w:p w14:paraId="0CFE2240" w14:textId="77777777" w:rsidR="00E33C03" w:rsidRPr="005C22D2"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Finalizada la lectura de las Ofertas, el o los Notarios actuantes procederán a invitar a los Representantes Legales de los Oferentes/Proponentes a hacer conocer sus observaciones; en caso de conformidad, se procederá a la clausura del acto.</w:t>
      </w:r>
    </w:p>
    <w:p w14:paraId="0C74B10E" w14:textId="77777777" w:rsidR="00E33C03" w:rsidRPr="005C22D2" w:rsidRDefault="00E33C03" w:rsidP="00316D90">
      <w:pPr>
        <w:spacing w:after="0" w:line="240" w:lineRule="auto"/>
        <w:contextualSpacing/>
        <w:jc w:val="both"/>
        <w:rPr>
          <w:rFonts w:ascii="Century Gothic" w:eastAsia="Calibri" w:hAnsi="Century Gothic" w:cstheme="minorHAnsi"/>
        </w:rPr>
      </w:pPr>
    </w:p>
    <w:p w14:paraId="73B91FF7" w14:textId="77777777" w:rsidR="00E33C03" w:rsidRPr="005C22D2"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No se permitirá a ninguno de los presentes exteriorizar opiniones de tipo personal o calificativos peyorativos en contra de cualquiera de los Oferentes participantes.</w:t>
      </w:r>
    </w:p>
    <w:p w14:paraId="200C3FEE" w14:textId="77777777" w:rsidR="00E33C03" w:rsidRPr="005C22D2" w:rsidRDefault="00E33C03" w:rsidP="00316D90">
      <w:pPr>
        <w:spacing w:after="0" w:line="240" w:lineRule="auto"/>
        <w:contextualSpacing/>
        <w:jc w:val="both"/>
        <w:rPr>
          <w:rFonts w:ascii="Century Gothic" w:eastAsia="Calibri" w:hAnsi="Century Gothic" w:cstheme="minorHAnsi"/>
        </w:rPr>
      </w:pPr>
    </w:p>
    <w:p w14:paraId="10FD4CA1" w14:textId="0E37493E" w:rsidR="00E33C03" w:rsidRPr="005C22D2"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El Oferente/Proponente o su representante que durante el proces</w:t>
      </w:r>
      <w:r w:rsidR="003F4D00" w:rsidRPr="005C22D2">
        <w:rPr>
          <w:rFonts w:ascii="Century Gothic" w:eastAsia="Calibri" w:hAnsi="Century Gothic" w:cstheme="minorHAnsi"/>
        </w:rPr>
        <w:t>o</w:t>
      </w:r>
      <w:r w:rsidRPr="005C22D2">
        <w:rPr>
          <w:rFonts w:ascii="Century Gothic" w:eastAsia="Calibri" w:hAnsi="Century Gothic" w:cstheme="minorHAnsi"/>
        </w:rPr>
        <w:t xml:space="preserve"> tome la palabra sin ser autorizado o exteriorice opiniones despectivas sobre algún producto o compañía, será sancionado con el retiro de su presencia del salón, con la finalidad de mantener el orden.</w:t>
      </w:r>
    </w:p>
    <w:p w14:paraId="607174AF" w14:textId="77777777" w:rsidR="00E33C03" w:rsidRPr="005C22D2" w:rsidRDefault="00E33C03" w:rsidP="00316D90">
      <w:pPr>
        <w:spacing w:after="0" w:line="240" w:lineRule="auto"/>
        <w:contextualSpacing/>
        <w:jc w:val="both"/>
        <w:rPr>
          <w:rFonts w:ascii="Century Gothic" w:eastAsia="Calibri" w:hAnsi="Century Gothic" w:cstheme="minorHAnsi"/>
        </w:rPr>
      </w:pPr>
    </w:p>
    <w:p w14:paraId="7B964040" w14:textId="2889B779" w:rsidR="00E33C03" w:rsidRPr="005C22D2"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 xml:space="preserve">En caso de discrepancia entre la Oferta presentada en el formulario correspondiente, (SNCC.F.033), debidamente recibido por el Notario Público actuante y la lectura de </w:t>
      </w:r>
      <w:r w:rsidR="003F4D00" w:rsidRPr="005C22D2">
        <w:rPr>
          <w:rFonts w:ascii="Century Gothic" w:eastAsia="Calibri" w:hAnsi="Century Gothic" w:cstheme="minorHAnsi"/>
        </w:rPr>
        <w:t>esta</w:t>
      </w:r>
      <w:r w:rsidRPr="005C22D2">
        <w:rPr>
          <w:rFonts w:ascii="Century Gothic" w:eastAsia="Calibri" w:hAnsi="Century Gothic" w:cstheme="minorHAnsi"/>
        </w:rPr>
        <w:t>, prevalecerá el documento escrito.</w:t>
      </w:r>
    </w:p>
    <w:p w14:paraId="4E2BDFEB" w14:textId="77777777" w:rsidR="00E33C03" w:rsidRPr="005C22D2" w:rsidRDefault="00E33C03" w:rsidP="00316D90">
      <w:pPr>
        <w:spacing w:after="0" w:line="240" w:lineRule="auto"/>
        <w:contextualSpacing/>
        <w:jc w:val="both"/>
        <w:rPr>
          <w:rFonts w:ascii="Century Gothic" w:eastAsia="Calibri" w:hAnsi="Century Gothic" w:cstheme="minorHAnsi"/>
        </w:rPr>
      </w:pPr>
    </w:p>
    <w:p w14:paraId="52549927" w14:textId="6BCFE739" w:rsidR="00E33C03" w:rsidRDefault="00E33C03" w:rsidP="00316D90">
      <w:pPr>
        <w:spacing w:after="0" w:line="240" w:lineRule="auto"/>
        <w:contextualSpacing/>
        <w:jc w:val="both"/>
        <w:rPr>
          <w:rFonts w:ascii="Century Gothic" w:eastAsia="Calibri" w:hAnsi="Century Gothic" w:cstheme="minorHAnsi"/>
        </w:rPr>
      </w:pPr>
      <w:r w:rsidRPr="005C22D2">
        <w:rPr>
          <w:rFonts w:ascii="Century Gothic" w:eastAsia="Calibri" w:hAnsi="Century Gothic" w:cstheme="minorHAnsi"/>
        </w:rPr>
        <w:t>El o los Notarios Públicos actuantes elaborarán el acta notarial correspondiente, incluyendo las observaciones realizadas al desarrollo del acto de apertura, si las hubiera, por parte de los Representantes Legales de los Oferentes/ Proponentes. El acta notarial deberá estar acompañada de una fotocopia de todas las Ofertas presentadas. Dichas actas notariales estarán disponibles para los Representantes Legales de los Oferentes/Proponentes, quienes para obtenerlas deberán hacer llegar su solicitud a través de la Oficina de Acceso a la Información (OAI).</w:t>
      </w:r>
    </w:p>
    <w:p w14:paraId="21E66FEB" w14:textId="77777777" w:rsidR="00316D90" w:rsidRPr="005C22D2" w:rsidRDefault="00316D90" w:rsidP="00316D90">
      <w:pPr>
        <w:spacing w:after="0" w:line="240" w:lineRule="auto"/>
        <w:contextualSpacing/>
        <w:jc w:val="both"/>
        <w:rPr>
          <w:rFonts w:ascii="Century Gothic" w:eastAsia="Calibri" w:hAnsi="Century Gothic" w:cstheme="minorHAnsi"/>
        </w:rPr>
      </w:pPr>
    </w:p>
    <w:bookmarkEnd w:id="0"/>
    <w:bookmarkEnd w:id="1"/>
    <w:bookmarkEnd w:id="2"/>
    <w:bookmarkEnd w:id="3"/>
    <w:p w14:paraId="5524F7A7" w14:textId="58543D4A" w:rsidR="003F4D00" w:rsidRPr="005C22D2" w:rsidRDefault="003F4D00" w:rsidP="00316D90">
      <w:pPr>
        <w:pStyle w:val="Heading3"/>
        <w:numPr>
          <w:ilvl w:val="0"/>
          <w:numId w:val="10"/>
        </w:numPr>
        <w:spacing w:before="0" w:line="240" w:lineRule="auto"/>
        <w:rPr>
          <w:rStyle w:val="BookTitle"/>
          <w:rFonts w:ascii="Century Gothic" w:hAnsi="Century Gothic"/>
          <w:bCs w:val="0"/>
          <w:i w:val="0"/>
          <w:iCs w:val="0"/>
        </w:rPr>
      </w:pPr>
      <w:r w:rsidRPr="005C22D2">
        <w:rPr>
          <w:rStyle w:val="BookTitle"/>
          <w:rFonts w:ascii="Century Gothic" w:hAnsi="Century Gothic"/>
          <w:bCs w:val="0"/>
          <w:i w:val="0"/>
          <w:iCs w:val="0"/>
        </w:rPr>
        <w:t>Confidencialidad del Proceso.</w:t>
      </w:r>
    </w:p>
    <w:p w14:paraId="32C01AFF" w14:textId="0194539C" w:rsidR="003F4D00" w:rsidRDefault="003F4D00"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Las informaciones relativas al análisis, aclaración, evaluación y comparación de las Ofertas y las recomendaciones para la Adjudicación del Contrato no podrán ser reveladas a los oferentes ni a otra persona que no participe oficialmente en dicho proceso hasta que se haya anunciado el nombre del Adjudicatario, a excepción de que se trate del informe de evaluación del propio oferente. Todo intento de un Oferente para influir en el procesamiento de las Ofertas o decisión de la Adjudicación por parte del Contratante podrá dar lugar al rechazo de la Oferta de ese proponente.</w:t>
      </w:r>
    </w:p>
    <w:p w14:paraId="32582891" w14:textId="77777777" w:rsidR="00316D90" w:rsidRPr="005C22D2" w:rsidRDefault="00316D90" w:rsidP="00316D90">
      <w:pPr>
        <w:spacing w:after="0" w:line="240" w:lineRule="auto"/>
        <w:jc w:val="both"/>
        <w:rPr>
          <w:rFonts w:ascii="Century Gothic" w:eastAsia="Calibri" w:hAnsi="Century Gothic" w:cstheme="minorHAnsi"/>
        </w:rPr>
      </w:pPr>
    </w:p>
    <w:p w14:paraId="2CF419DB" w14:textId="00298D78" w:rsidR="00273B65" w:rsidRPr="005C22D2" w:rsidRDefault="00273B65" w:rsidP="00316D90">
      <w:pPr>
        <w:pStyle w:val="Heading3"/>
        <w:numPr>
          <w:ilvl w:val="0"/>
          <w:numId w:val="10"/>
        </w:numPr>
        <w:spacing w:before="0" w:line="240" w:lineRule="auto"/>
        <w:rPr>
          <w:rStyle w:val="BookTitle"/>
          <w:rFonts w:ascii="Century Gothic" w:hAnsi="Century Gothic"/>
          <w:bCs w:val="0"/>
          <w:i w:val="0"/>
          <w:iCs w:val="0"/>
        </w:rPr>
      </w:pPr>
      <w:r w:rsidRPr="005C22D2">
        <w:rPr>
          <w:rStyle w:val="BookTitle"/>
          <w:rFonts w:ascii="Century Gothic" w:hAnsi="Century Gothic"/>
          <w:bCs w:val="0"/>
          <w:i w:val="0"/>
          <w:iCs w:val="0"/>
        </w:rPr>
        <w:t>Plazo de Mantenimiento de Oferta</w:t>
      </w:r>
    </w:p>
    <w:p w14:paraId="173B43D1" w14:textId="18399D52" w:rsidR="00273B65" w:rsidRDefault="00273B65" w:rsidP="00316D90">
      <w:pPr>
        <w:spacing w:after="0" w:line="240" w:lineRule="auto"/>
        <w:rPr>
          <w:rFonts w:ascii="Century Gothic" w:hAnsi="Century Gothic"/>
        </w:rPr>
      </w:pPr>
      <w:r w:rsidRPr="005C22D2">
        <w:rPr>
          <w:rFonts w:ascii="Century Gothic" w:hAnsi="Century Gothic"/>
        </w:rPr>
        <w:t>Los Oferentes/Proponentes deberán mantener las Ofertas por el término de sesenta (</w:t>
      </w:r>
      <w:r w:rsidR="00D85E0E" w:rsidRPr="005C22D2">
        <w:rPr>
          <w:rFonts w:ascii="Century Gothic" w:hAnsi="Century Gothic"/>
        </w:rPr>
        <w:t>3</w:t>
      </w:r>
      <w:r w:rsidRPr="005C22D2">
        <w:rPr>
          <w:rFonts w:ascii="Century Gothic" w:hAnsi="Century Gothic"/>
        </w:rPr>
        <w:t>0) días calendarios contados a partir de la fecha del acto de apertura.</w:t>
      </w:r>
    </w:p>
    <w:p w14:paraId="75550D3B" w14:textId="77777777" w:rsidR="00316D90" w:rsidRPr="005C22D2" w:rsidRDefault="00316D90" w:rsidP="00316D90">
      <w:pPr>
        <w:spacing w:after="0" w:line="240" w:lineRule="auto"/>
        <w:rPr>
          <w:rFonts w:ascii="Century Gothic" w:hAnsi="Century Gothic"/>
        </w:rPr>
      </w:pPr>
    </w:p>
    <w:p w14:paraId="70F3EF4C" w14:textId="5AE98459" w:rsidR="009637BC" w:rsidRDefault="009637BC" w:rsidP="00316D90">
      <w:pPr>
        <w:spacing w:after="0" w:line="240" w:lineRule="auto"/>
        <w:jc w:val="both"/>
        <w:rPr>
          <w:rFonts w:ascii="Century Gothic" w:hAnsi="Century Gothic"/>
        </w:rPr>
      </w:pPr>
      <w:r w:rsidRPr="005C22D2">
        <w:rPr>
          <w:rFonts w:ascii="Century Gothic" w:hAnsi="Century Gothic"/>
        </w:rPr>
        <w:t xml:space="preserve">La Entidad Contratante,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la Entidad </w:t>
      </w:r>
      <w:r w:rsidRPr="005C22D2">
        <w:rPr>
          <w:rFonts w:ascii="Century Gothic" w:hAnsi="Century Gothic"/>
        </w:rPr>
        <w:lastRenderedPageBreak/>
        <w:t>Contratante procederá a efectuar la devolución de la Garantía de Seriedad de Oferta ya constituida. Aquellos que la consientan no podrán modificar sus Ofertas y deberán ampliar el plazo de la Garantía de Seriedad de Oferta oportunamente constituida.</w:t>
      </w:r>
    </w:p>
    <w:p w14:paraId="4B87242C" w14:textId="77777777" w:rsidR="00316D90" w:rsidRPr="005C22D2" w:rsidRDefault="00316D90" w:rsidP="00316D90">
      <w:pPr>
        <w:spacing w:after="0" w:line="240" w:lineRule="auto"/>
        <w:jc w:val="both"/>
        <w:rPr>
          <w:rFonts w:ascii="Century Gothic" w:hAnsi="Century Gothic"/>
        </w:rPr>
      </w:pPr>
    </w:p>
    <w:p w14:paraId="3ECFD6AC" w14:textId="41BB6351" w:rsidR="009637BC" w:rsidRPr="005C22D2" w:rsidRDefault="009637BC" w:rsidP="00316D90">
      <w:pPr>
        <w:pStyle w:val="Heading3"/>
        <w:numPr>
          <w:ilvl w:val="0"/>
          <w:numId w:val="10"/>
        </w:numPr>
        <w:spacing w:before="0" w:line="240" w:lineRule="auto"/>
        <w:contextualSpacing/>
        <w:rPr>
          <w:rFonts w:ascii="Century Gothic" w:hAnsi="Century Gothic"/>
          <w:i/>
          <w:iCs/>
        </w:rPr>
      </w:pPr>
      <w:r w:rsidRPr="005C22D2">
        <w:rPr>
          <w:rStyle w:val="BookTitle"/>
          <w:rFonts w:ascii="Century Gothic" w:hAnsi="Century Gothic"/>
          <w:i w:val="0"/>
          <w:iCs w:val="0"/>
        </w:rPr>
        <w:t>Evaluación oferta económica.</w:t>
      </w:r>
    </w:p>
    <w:p w14:paraId="6AD6B8B3" w14:textId="7963C33C" w:rsidR="00D073FB" w:rsidRDefault="00D073FB" w:rsidP="00316D90">
      <w:pPr>
        <w:spacing w:after="0" w:line="240" w:lineRule="auto"/>
        <w:jc w:val="both"/>
        <w:rPr>
          <w:rFonts w:ascii="Century Gothic" w:hAnsi="Century Gothic"/>
        </w:rPr>
      </w:pPr>
      <w:r w:rsidRPr="005C22D2">
        <w:rPr>
          <w:rFonts w:ascii="Century Gothic" w:hAnsi="Century Gothic"/>
        </w:rPr>
        <w:t xml:space="preserve">El Comité de Compras y Contrataciones evaluará y comparará únicamente las Ofertas que se ajustan sustancialmente al presente Pliego de Condiciones Específicas y que hayan sido evaluadas técnicamente como </w:t>
      </w:r>
      <w:r w:rsidRPr="005C22D2">
        <w:rPr>
          <w:rFonts w:ascii="Century Gothic" w:hAnsi="Century Gothic"/>
          <w:b/>
          <w:bCs/>
        </w:rPr>
        <w:t>CONFORME</w:t>
      </w:r>
      <w:r w:rsidRPr="005C22D2">
        <w:rPr>
          <w:rFonts w:ascii="Century Gothic" w:hAnsi="Century Gothic"/>
        </w:rPr>
        <w:t>, bajo el criterio del menor precio ofertado.</w:t>
      </w:r>
    </w:p>
    <w:p w14:paraId="0345C245" w14:textId="77777777" w:rsidR="0039184E" w:rsidRPr="005C22D2" w:rsidRDefault="0039184E" w:rsidP="00316D90">
      <w:pPr>
        <w:spacing w:after="0" w:line="240" w:lineRule="auto"/>
        <w:jc w:val="both"/>
        <w:rPr>
          <w:rFonts w:ascii="Century Gothic" w:hAnsi="Century Gothic"/>
        </w:rPr>
      </w:pPr>
    </w:p>
    <w:p w14:paraId="3B739280" w14:textId="5618600C" w:rsidR="008F1A75" w:rsidRPr="005C22D2" w:rsidRDefault="00171B14" w:rsidP="00316D90">
      <w:pPr>
        <w:pStyle w:val="Heading3"/>
        <w:numPr>
          <w:ilvl w:val="0"/>
          <w:numId w:val="10"/>
        </w:numPr>
        <w:spacing w:before="0" w:line="240" w:lineRule="auto"/>
        <w:contextualSpacing/>
        <w:rPr>
          <w:rStyle w:val="BookTitle"/>
          <w:rFonts w:ascii="Century Gothic" w:hAnsi="Century Gothic"/>
          <w:i w:val="0"/>
          <w:iCs w:val="0"/>
        </w:rPr>
      </w:pPr>
      <w:r w:rsidRPr="005C22D2">
        <w:rPr>
          <w:rStyle w:val="BookTitle"/>
          <w:rFonts w:ascii="Century Gothic" w:hAnsi="Century Gothic"/>
          <w:i w:val="0"/>
          <w:iCs w:val="0"/>
        </w:rPr>
        <w:t>Condiciones de Pago</w:t>
      </w:r>
    </w:p>
    <w:p w14:paraId="23E7B720" w14:textId="036C293D" w:rsidR="008F1A75" w:rsidRPr="005C22D2" w:rsidRDefault="008F1A75" w:rsidP="00316D90">
      <w:pPr>
        <w:pStyle w:val="ListParagraph"/>
        <w:numPr>
          <w:ilvl w:val="0"/>
          <w:numId w:val="29"/>
        </w:numPr>
        <w:contextualSpacing/>
        <w:jc w:val="both"/>
        <w:rPr>
          <w:rFonts w:ascii="Century Gothic" w:eastAsia="Calibri" w:hAnsi="Century Gothic" w:cstheme="minorHAnsi"/>
          <w:lang w:val="es-ES" w:eastAsia="es-ES"/>
        </w:rPr>
      </w:pPr>
      <w:r w:rsidRPr="005C22D2">
        <w:rPr>
          <w:rFonts w:ascii="Century Gothic" w:eastAsia="Calibri" w:hAnsi="Century Gothic" w:cstheme="minorHAnsi"/>
          <w:b/>
          <w:bCs/>
          <w:lang w:val="es-ES" w:eastAsia="es-ES"/>
        </w:rPr>
        <w:t>CECANOT</w:t>
      </w:r>
      <w:r w:rsidRPr="005C22D2">
        <w:rPr>
          <w:rFonts w:ascii="Century Gothic" w:eastAsia="Calibri" w:hAnsi="Century Gothic" w:cstheme="minorHAnsi"/>
          <w:lang w:val="es-ES" w:eastAsia="es-ES"/>
        </w:rPr>
        <w:t xml:space="preserve"> realizara el pago de la factura aproximadamente dentro de los </w:t>
      </w:r>
      <w:r w:rsidRPr="005C22D2">
        <w:rPr>
          <w:rFonts w:ascii="Century Gothic" w:eastAsia="Calibri" w:hAnsi="Century Gothic" w:cstheme="minorHAnsi"/>
          <w:b/>
          <w:bCs/>
          <w:lang w:val="es-ES" w:eastAsia="es-ES"/>
        </w:rPr>
        <w:t>sesenta (60</w:t>
      </w:r>
      <w:r w:rsidRPr="005C22D2">
        <w:rPr>
          <w:rFonts w:ascii="Century Gothic" w:eastAsia="Calibri" w:hAnsi="Century Gothic" w:cstheme="minorHAnsi"/>
          <w:lang w:val="es-ES" w:eastAsia="es-ES"/>
        </w:rPr>
        <w:t xml:space="preserve">) </w:t>
      </w:r>
      <w:r w:rsidR="008F4AD9" w:rsidRPr="005C22D2">
        <w:rPr>
          <w:rFonts w:ascii="Century Gothic" w:eastAsia="Calibri" w:hAnsi="Century Gothic" w:cstheme="minorHAnsi"/>
          <w:lang w:val="es-ES" w:eastAsia="es-ES"/>
        </w:rPr>
        <w:t>días</w:t>
      </w:r>
      <w:r w:rsidRPr="005C22D2">
        <w:rPr>
          <w:rFonts w:ascii="Century Gothic" w:eastAsia="Calibri" w:hAnsi="Century Gothic" w:cstheme="minorHAnsi"/>
          <w:lang w:val="es-ES" w:eastAsia="es-ES"/>
        </w:rPr>
        <w:t xml:space="preserve"> siguientes a la fecha </w:t>
      </w:r>
      <w:r w:rsidR="00315649" w:rsidRPr="005C22D2">
        <w:rPr>
          <w:rFonts w:ascii="Century Gothic" w:eastAsia="Calibri" w:hAnsi="Century Gothic" w:cstheme="minorHAnsi"/>
          <w:lang w:val="es-ES" w:eastAsia="es-ES"/>
        </w:rPr>
        <w:t xml:space="preserve">central </w:t>
      </w:r>
      <w:r w:rsidRPr="005C22D2">
        <w:rPr>
          <w:rFonts w:ascii="Century Gothic" w:eastAsia="Calibri" w:hAnsi="Century Gothic" w:cstheme="minorHAnsi"/>
          <w:lang w:val="es-ES" w:eastAsia="es-ES"/>
        </w:rPr>
        <w:t>de recepción de esta</w:t>
      </w:r>
      <w:r w:rsidR="00D85E0E" w:rsidRPr="005C22D2">
        <w:rPr>
          <w:rFonts w:ascii="Century Gothic" w:eastAsia="Calibri" w:hAnsi="Century Gothic" w:cstheme="minorHAnsi"/>
          <w:lang w:val="es-ES" w:eastAsia="es-ES"/>
        </w:rPr>
        <w:t xml:space="preserve">, previa recepción conforme de los bienes y/o servicios. </w:t>
      </w:r>
    </w:p>
    <w:p w14:paraId="151E7C3F" w14:textId="50F33A5C" w:rsidR="000310CD" w:rsidRPr="005C22D2" w:rsidRDefault="000310CD" w:rsidP="00316D90">
      <w:pPr>
        <w:pStyle w:val="ListParagraph"/>
        <w:numPr>
          <w:ilvl w:val="0"/>
          <w:numId w:val="29"/>
        </w:numPr>
        <w:contextualSpacing/>
        <w:jc w:val="both"/>
        <w:rPr>
          <w:rFonts w:ascii="Century Gothic" w:eastAsia="Calibri" w:hAnsi="Century Gothic" w:cstheme="minorHAnsi"/>
          <w:lang w:val="es-ES" w:eastAsia="es-ES"/>
        </w:rPr>
      </w:pPr>
      <w:r w:rsidRPr="005C22D2">
        <w:rPr>
          <w:rFonts w:ascii="Century Gothic" w:eastAsia="Calibri" w:hAnsi="Century Gothic" w:cstheme="minorHAnsi"/>
          <w:lang w:val="es-ES" w:eastAsia="es-ES"/>
        </w:rPr>
        <w:t>El o los oferentes que resulten ganadores y soliciten el 20% de anticipo o avance, deberán constituir la garantía del buen uso</w:t>
      </w:r>
      <w:r w:rsidR="00D85E0E" w:rsidRPr="005C22D2">
        <w:rPr>
          <w:rFonts w:ascii="Century Gothic" w:eastAsia="Calibri" w:hAnsi="Century Gothic" w:cstheme="minorHAnsi"/>
          <w:lang w:val="es-ES" w:eastAsia="es-ES"/>
        </w:rPr>
        <w:t xml:space="preserve"> del anticipo</w:t>
      </w:r>
      <w:r w:rsidRPr="005C22D2">
        <w:rPr>
          <w:rFonts w:ascii="Century Gothic" w:eastAsia="Calibri" w:hAnsi="Century Gothic" w:cstheme="minorHAnsi"/>
          <w:lang w:val="es-ES" w:eastAsia="es-ES"/>
        </w:rPr>
        <w:t>, por el equivalente al monto que reciba</w:t>
      </w:r>
      <w:r w:rsidR="008F527E" w:rsidRPr="005C22D2">
        <w:rPr>
          <w:rFonts w:ascii="Century Gothic" w:eastAsia="Calibri" w:hAnsi="Century Gothic" w:cstheme="minorHAnsi"/>
          <w:lang w:val="es-ES" w:eastAsia="es-ES"/>
        </w:rPr>
        <w:t xml:space="preserve"> </w:t>
      </w:r>
      <w:r w:rsidRPr="005C22D2">
        <w:rPr>
          <w:rFonts w:ascii="Century Gothic" w:eastAsia="Calibri" w:hAnsi="Century Gothic" w:cstheme="minorHAnsi"/>
          <w:lang w:val="es-ES" w:eastAsia="es-ES"/>
        </w:rPr>
        <w:t>como adelanto. (Ver Art. 112 del reglamento 543-12 de Compras y Contrataciones).</w:t>
      </w:r>
    </w:p>
    <w:p w14:paraId="4D914CAF" w14:textId="645A6510" w:rsidR="000310CD" w:rsidRPr="005C22D2" w:rsidRDefault="003571B7" w:rsidP="00316D90">
      <w:pPr>
        <w:pStyle w:val="ListParagraph"/>
        <w:numPr>
          <w:ilvl w:val="0"/>
          <w:numId w:val="29"/>
        </w:numPr>
        <w:contextualSpacing/>
        <w:jc w:val="both"/>
        <w:rPr>
          <w:rFonts w:ascii="Century Gothic" w:eastAsia="Calibri" w:hAnsi="Century Gothic" w:cstheme="minorHAnsi"/>
          <w:lang w:val="es-ES" w:eastAsia="es-ES"/>
        </w:rPr>
      </w:pPr>
      <w:r w:rsidRPr="005C22D2">
        <w:rPr>
          <w:rFonts w:ascii="Century Gothic" w:eastAsia="Calibri" w:hAnsi="Century Gothic" w:cstheme="minorHAnsi"/>
          <w:lang w:val="es-ES" w:eastAsia="es-ES"/>
        </w:rPr>
        <w:t xml:space="preserve">Es </w:t>
      </w:r>
      <w:r w:rsidRPr="005C22D2">
        <w:rPr>
          <w:rFonts w:ascii="Century Gothic" w:eastAsia="Calibri" w:hAnsi="Century Gothic" w:cstheme="minorHAnsi"/>
          <w:b/>
          <w:bCs/>
          <w:lang w:val="es-ES" w:eastAsia="es-ES"/>
        </w:rPr>
        <w:t>indispensable</w:t>
      </w:r>
      <w:r w:rsidRPr="005C22D2">
        <w:rPr>
          <w:rFonts w:ascii="Century Gothic" w:eastAsia="Calibri" w:hAnsi="Century Gothic" w:cstheme="minorHAnsi"/>
          <w:lang w:val="es-ES" w:eastAsia="es-ES"/>
        </w:rPr>
        <w:t xml:space="preserve"> reflejar las</w:t>
      </w:r>
      <w:r w:rsidR="000310CD" w:rsidRPr="005C22D2">
        <w:rPr>
          <w:rFonts w:ascii="Century Gothic" w:eastAsia="Calibri" w:hAnsi="Century Gothic" w:cstheme="minorHAnsi"/>
          <w:lang w:val="es-ES" w:eastAsia="es-ES"/>
        </w:rPr>
        <w:t xml:space="preserve"> </w:t>
      </w:r>
      <w:r w:rsidRPr="005C22D2">
        <w:rPr>
          <w:rFonts w:ascii="Century Gothic" w:eastAsia="Calibri" w:hAnsi="Century Gothic" w:cstheme="minorHAnsi"/>
          <w:lang w:val="es-ES" w:eastAsia="es-ES"/>
        </w:rPr>
        <w:t>C</w:t>
      </w:r>
      <w:r w:rsidR="000310CD" w:rsidRPr="005C22D2">
        <w:rPr>
          <w:rFonts w:ascii="Century Gothic" w:eastAsia="Calibri" w:hAnsi="Century Gothic" w:cstheme="minorHAnsi"/>
          <w:lang w:val="es-ES" w:eastAsia="es-ES"/>
        </w:rPr>
        <w:t>ondiciones</w:t>
      </w:r>
      <w:r w:rsidRPr="005C22D2">
        <w:rPr>
          <w:rFonts w:ascii="Century Gothic" w:eastAsia="Calibri" w:hAnsi="Century Gothic" w:cstheme="minorHAnsi"/>
          <w:lang w:val="es-ES" w:eastAsia="es-ES"/>
        </w:rPr>
        <w:t xml:space="preserve"> de Pago</w:t>
      </w:r>
      <w:r w:rsidR="000310CD" w:rsidRPr="005C22D2">
        <w:rPr>
          <w:rFonts w:ascii="Century Gothic" w:eastAsia="Calibri" w:hAnsi="Century Gothic" w:cstheme="minorHAnsi"/>
          <w:lang w:val="es-ES" w:eastAsia="es-ES"/>
        </w:rPr>
        <w:t xml:space="preserve"> en </w:t>
      </w:r>
      <w:r w:rsidRPr="005C22D2">
        <w:rPr>
          <w:rFonts w:ascii="Century Gothic" w:eastAsia="Calibri" w:hAnsi="Century Gothic" w:cstheme="minorHAnsi"/>
          <w:lang w:val="es-ES" w:eastAsia="es-ES"/>
        </w:rPr>
        <w:t>sus</w:t>
      </w:r>
      <w:r w:rsidR="000310CD" w:rsidRPr="005C22D2">
        <w:rPr>
          <w:rFonts w:ascii="Century Gothic" w:eastAsia="Calibri" w:hAnsi="Century Gothic" w:cstheme="minorHAnsi"/>
          <w:lang w:val="es-ES" w:eastAsia="es-ES"/>
        </w:rPr>
        <w:t xml:space="preserve"> cotizaci</w:t>
      </w:r>
      <w:r w:rsidRPr="005C22D2">
        <w:rPr>
          <w:rFonts w:ascii="Century Gothic" w:eastAsia="Calibri" w:hAnsi="Century Gothic" w:cstheme="minorHAnsi"/>
          <w:lang w:val="es-ES" w:eastAsia="es-ES"/>
        </w:rPr>
        <w:t>ones</w:t>
      </w:r>
      <w:r w:rsidR="000310CD" w:rsidRPr="005C22D2">
        <w:rPr>
          <w:rFonts w:ascii="Century Gothic" w:eastAsia="Calibri" w:hAnsi="Century Gothic" w:cstheme="minorHAnsi"/>
          <w:lang w:val="es-ES" w:eastAsia="es-ES"/>
        </w:rPr>
        <w:t xml:space="preserve">. </w:t>
      </w:r>
    </w:p>
    <w:p w14:paraId="7071E6AD" w14:textId="263A9315" w:rsidR="008F527E" w:rsidRDefault="000310CD" w:rsidP="00316D90">
      <w:pPr>
        <w:pStyle w:val="ListParagraph"/>
        <w:numPr>
          <w:ilvl w:val="0"/>
          <w:numId w:val="29"/>
        </w:numPr>
        <w:contextualSpacing/>
        <w:jc w:val="both"/>
        <w:rPr>
          <w:rFonts w:ascii="Century Gothic" w:eastAsia="Calibri" w:hAnsi="Century Gothic" w:cstheme="minorHAnsi"/>
          <w:lang w:val="es-ES" w:eastAsia="es-ES"/>
        </w:rPr>
      </w:pPr>
      <w:r w:rsidRPr="005C22D2">
        <w:rPr>
          <w:rFonts w:ascii="Century Gothic" w:eastAsia="Calibri" w:hAnsi="Century Gothic" w:cstheme="minorHAnsi"/>
          <w:lang w:val="es-ES" w:eastAsia="es-ES"/>
        </w:rPr>
        <w:t>El pago será realizado mediante libramiento, razón por la cual es imprescindible que la</w:t>
      </w:r>
      <w:r w:rsidR="008F527E" w:rsidRPr="005C22D2">
        <w:rPr>
          <w:rFonts w:ascii="Century Gothic" w:eastAsia="Calibri" w:hAnsi="Century Gothic" w:cstheme="minorHAnsi"/>
          <w:lang w:val="es-ES" w:eastAsia="es-ES"/>
        </w:rPr>
        <w:t xml:space="preserve"> </w:t>
      </w:r>
      <w:r w:rsidRPr="005C22D2">
        <w:rPr>
          <w:rFonts w:ascii="Century Gothic" w:eastAsia="Calibri" w:hAnsi="Century Gothic" w:cstheme="minorHAnsi"/>
          <w:lang w:val="es-ES" w:eastAsia="es-ES"/>
        </w:rPr>
        <w:t>cuenta esté registrada en la Dirección General de Contrataciones Públicas (DGCP).</w:t>
      </w:r>
    </w:p>
    <w:p w14:paraId="30294115" w14:textId="77777777" w:rsidR="0039184E" w:rsidRPr="005C22D2" w:rsidRDefault="0039184E" w:rsidP="00316D90">
      <w:pPr>
        <w:pStyle w:val="ListParagraph"/>
        <w:numPr>
          <w:ilvl w:val="0"/>
          <w:numId w:val="29"/>
        </w:numPr>
        <w:contextualSpacing/>
        <w:jc w:val="both"/>
        <w:rPr>
          <w:rFonts w:ascii="Century Gothic" w:eastAsia="Calibri" w:hAnsi="Century Gothic" w:cstheme="minorHAnsi"/>
          <w:lang w:val="es-ES" w:eastAsia="es-ES"/>
        </w:rPr>
      </w:pPr>
    </w:p>
    <w:p w14:paraId="0B691946" w14:textId="77777777" w:rsidR="008F1A75" w:rsidRPr="005C22D2" w:rsidRDefault="008F1A75" w:rsidP="00316D90">
      <w:pPr>
        <w:pStyle w:val="Heading3"/>
        <w:numPr>
          <w:ilvl w:val="0"/>
          <w:numId w:val="10"/>
        </w:numPr>
        <w:spacing w:before="0" w:line="240" w:lineRule="auto"/>
        <w:rPr>
          <w:rFonts w:ascii="Century Gothic" w:hAnsi="Century Gothic"/>
          <w:b/>
          <w:bCs/>
          <w:spacing w:val="5"/>
        </w:rPr>
      </w:pPr>
      <w:r w:rsidRPr="005C22D2">
        <w:rPr>
          <w:rStyle w:val="BookTitle"/>
          <w:rFonts w:ascii="Century Gothic" w:hAnsi="Century Gothic"/>
          <w:i w:val="0"/>
          <w:iCs w:val="0"/>
        </w:rPr>
        <w:t>Entrega de los Bienes y Servicios e Inicio del Suministro.</w:t>
      </w:r>
    </w:p>
    <w:p w14:paraId="59FB5351" w14:textId="39B292CE" w:rsidR="008F1A75" w:rsidRDefault="008F1A75" w:rsidP="00316D90">
      <w:pPr>
        <w:spacing w:after="0" w:line="240" w:lineRule="auto"/>
        <w:jc w:val="both"/>
        <w:rPr>
          <w:rFonts w:ascii="Century Gothic" w:eastAsia="Calibri" w:hAnsi="Century Gothic" w:cstheme="minorHAnsi"/>
          <w:lang w:val="es-ES" w:eastAsia="es-ES"/>
        </w:rPr>
      </w:pPr>
      <w:r w:rsidRPr="005C22D2">
        <w:rPr>
          <w:rFonts w:ascii="Century Gothic" w:eastAsia="Calibri" w:hAnsi="Century Gothic" w:cstheme="minorHAnsi"/>
          <w:lang w:val="es-ES" w:eastAsia="es-ES"/>
        </w:rPr>
        <w:t xml:space="preserve">Los </w:t>
      </w:r>
      <w:r w:rsidR="00050D05" w:rsidRPr="005C22D2">
        <w:rPr>
          <w:rFonts w:ascii="Century Gothic" w:eastAsia="Calibri" w:hAnsi="Century Gothic" w:cstheme="minorHAnsi"/>
          <w:lang w:val="es-ES" w:eastAsia="es-ES"/>
        </w:rPr>
        <w:t>insumos</w:t>
      </w:r>
      <w:r w:rsidRPr="005C22D2">
        <w:rPr>
          <w:rFonts w:ascii="Century Gothic" w:eastAsia="Calibri" w:hAnsi="Century Gothic" w:cstheme="minorHAnsi"/>
          <w:lang w:val="es-ES" w:eastAsia="es-ES"/>
        </w:rPr>
        <w:t xml:space="preserve"> contratados serán recibidos inmediatamente sea enviada la orden de compras y/o firma del contrato.</w:t>
      </w:r>
    </w:p>
    <w:p w14:paraId="12B6A9F4" w14:textId="77777777" w:rsidR="0039184E" w:rsidRPr="005C22D2" w:rsidRDefault="0039184E" w:rsidP="00316D90">
      <w:pPr>
        <w:spacing w:after="0" w:line="240" w:lineRule="auto"/>
        <w:jc w:val="both"/>
        <w:rPr>
          <w:rFonts w:ascii="Century Gothic" w:eastAsia="Calibri" w:hAnsi="Century Gothic" w:cstheme="minorHAnsi"/>
          <w:lang w:val="es-ES" w:eastAsia="es-ES"/>
        </w:rPr>
      </w:pPr>
    </w:p>
    <w:p w14:paraId="19B82FCE" w14:textId="77777777" w:rsidR="008F1A75" w:rsidRPr="005C22D2" w:rsidRDefault="008F1A75" w:rsidP="00316D90">
      <w:pPr>
        <w:pStyle w:val="Heading3"/>
        <w:numPr>
          <w:ilvl w:val="0"/>
          <w:numId w:val="10"/>
        </w:numPr>
        <w:spacing w:before="0" w:line="240" w:lineRule="auto"/>
        <w:rPr>
          <w:rStyle w:val="BookTitle"/>
          <w:rFonts w:ascii="Century Gothic" w:hAnsi="Century Gothic"/>
          <w:i w:val="0"/>
          <w:iCs w:val="0"/>
        </w:rPr>
      </w:pPr>
      <w:r w:rsidRPr="005C22D2">
        <w:rPr>
          <w:rStyle w:val="BookTitle"/>
          <w:rFonts w:ascii="Century Gothic" w:hAnsi="Century Gothic"/>
          <w:i w:val="0"/>
          <w:iCs w:val="0"/>
        </w:rPr>
        <w:t>Procedimiento de Selección.</w:t>
      </w:r>
    </w:p>
    <w:p w14:paraId="61E619A6" w14:textId="04A2A333" w:rsidR="000F356B" w:rsidRDefault="008F1A75" w:rsidP="00316D90">
      <w:pPr>
        <w:spacing w:after="0" w:line="240" w:lineRule="auto"/>
        <w:jc w:val="both"/>
        <w:rPr>
          <w:rFonts w:ascii="Century Gothic" w:eastAsia="Calibri" w:hAnsi="Century Gothic" w:cstheme="minorHAnsi"/>
          <w:lang w:val="es-ES"/>
        </w:rPr>
      </w:pPr>
      <w:r w:rsidRPr="005C22D2">
        <w:rPr>
          <w:rFonts w:ascii="Century Gothic" w:eastAsia="Calibri" w:hAnsi="Century Gothic" w:cstheme="minorHAnsi"/>
          <w:sz w:val="24"/>
          <w:szCs w:val="24"/>
          <w:lang w:val="es-ES"/>
        </w:rPr>
        <w:t xml:space="preserve">  La presente contratación se realizará por Proceso de Excepción por Proveedor </w:t>
      </w:r>
      <w:r w:rsidR="00DE274A" w:rsidRPr="005C22D2">
        <w:rPr>
          <w:rFonts w:ascii="Century Gothic" w:eastAsia="Calibri" w:hAnsi="Century Gothic" w:cstheme="minorHAnsi"/>
          <w:sz w:val="24"/>
          <w:szCs w:val="24"/>
          <w:lang w:val="es-ES"/>
        </w:rPr>
        <w:t>Exclusivo</w:t>
      </w:r>
      <w:r w:rsidRPr="005C22D2">
        <w:rPr>
          <w:rFonts w:ascii="Century Gothic" w:eastAsia="Calibri" w:hAnsi="Century Gothic" w:cstheme="minorHAnsi"/>
          <w:sz w:val="24"/>
          <w:szCs w:val="24"/>
          <w:lang w:val="es-ES"/>
        </w:rPr>
        <w:t xml:space="preserve"> en </w:t>
      </w:r>
      <w:r w:rsidRPr="005C22D2">
        <w:rPr>
          <w:rFonts w:ascii="Century Gothic" w:eastAsia="Calibri" w:hAnsi="Century Gothic" w:cstheme="minorHAnsi"/>
          <w:lang w:val="es-ES"/>
        </w:rPr>
        <w:t xml:space="preserve">etapa </w:t>
      </w:r>
      <w:r w:rsidR="009253BC" w:rsidRPr="005C22D2">
        <w:rPr>
          <w:rFonts w:ascii="Century Gothic" w:eastAsia="Calibri" w:hAnsi="Century Gothic" w:cstheme="minorHAnsi"/>
          <w:lang w:val="es-ES"/>
        </w:rPr>
        <w:t>múltiple</w:t>
      </w:r>
      <w:r w:rsidR="00DE274A" w:rsidRPr="005C22D2">
        <w:rPr>
          <w:rFonts w:ascii="Century Gothic" w:eastAsia="Calibri" w:hAnsi="Century Gothic" w:cstheme="minorHAnsi"/>
          <w:lang w:val="es-ES"/>
        </w:rPr>
        <w:t>.</w:t>
      </w:r>
    </w:p>
    <w:p w14:paraId="6E5B9FC9" w14:textId="77777777" w:rsidR="0039184E" w:rsidRPr="005C22D2" w:rsidRDefault="0039184E" w:rsidP="00316D90">
      <w:pPr>
        <w:spacing w:after="0" w:line="240" w:lineRule="auto"/>
        <w:jc w:val="both"/>
        <w:rPr>
          <w:rFonts w:ascii="Century Gothic" w:eastAsia="Calibri" w:hAnsi="Century Gothic" w:cstheme="minorHAnsi"/>
          <w:lang w:val="es-ES"/>
        </w:rPr>
      </w:pPr>
    </w:p>
    <w:p w14:paraId="3346ED6D" w14:textId="77777777" w:rsidR="008F1A75" w:rsidRPr="005C22D2" w:rsidRDefault="008F1A75" w:rsidP="00316D90">
      <w:pPr>
        <w:pStyle w:val="Heading3"/>
        <w:numPr>
          <w:ilvl w:val="0"/>
          <w:numId w:val="10"/>
        </w:numPr>
        <w:spacing w:before="0" w:line="240" w:lineRule="auto"/>
        <w:rPr>
          <w:rStyle w:val="BookTitle"/>
          <w:rFonts w:ascii="Century Gothic" w:hAnsi="Century Gothic"/>
          <w:i w:val="0"/>
          <w:iCs w:val="0"/>
        </w:rPr>
      </w:pPr>
      <w:r w:rsidRPr="005C22D2">
        <w:rPr>
          <w:rStyle w:val="BookTitle"/>
          <w:rFonts w:ascii="Century Gothic" w:hAnsi="Century Gothic"/>
          <w:i w:val="0"/>
          <w:iCs w:val="0"/>
        </w:rPr>
        <w:t>Responsable del procedimiento.</w:t>
      </w:r>
    </w:p>
    <w:p w14:paraId="430F5028" w14:textId="4C0DCE11" w:rsidR="008F1A75" w:rsidRDefault="008F1A75" w:rsidP="00316D90">
      <w:pPr>
        <w:spacing w:after="0" w:line="240" w:lineRule="auto"/>
        <w:jc w:val="both"/>
        <w:rPr>
          <w:rFonts w:ascii="Century Gothic" w:eastAsia="Calibri" w:hAnsi="Century Gothic" w:cstheme="minorHAnsi"/>
          <w:lang w:val="es-ES"/>
        </w:rPr>
      </w:pPr>
      <w:r w:rsidRPr="005C22D2">
        <w:rPr>
          <w:rFonts w:ascii="Century Gothic" w:eastAsia="Calibri" w:hAnsi="Century Gothic" w:cstheme="minorHAnsi"/>
          <w:lang w:val="es-ES"/>
        </w:rPr>
        <w:t xml:space="preserve"> El responsable de este procedimiento es el Comité de Compras y Contrataciones</w:t>
      </w:r>
      <w:r w:rsidR="003571B7" w:rsidRPr="005C22D2">
        <w:rPr>
          <w:rFonts w:ascii="Century Gothic" w:eastAsia="Calibri" w:hAnsi="Century Gothic" w:cstheme="minorHAnsi"/>
          <w:lang w:val="es-ES"/>
        </w:rPr>
        <w:t>,</w:t>
      </w:r>
      <w:r w:rsidRPr="005C22D2">
        <w:rPr>
          <w:rFonts w:ascii="Century Gothic" w:eastAsia="Calibri" w:hAnsi="Century Gothic" w:cstheme="minorHAnsi"/>
          <w:lang w:val="es-ES"/>
        </w:rPr>
        <w:t xml:space="preserve"> y la Unidad</w:t>
      </w:r>
      <w:r w:rsidR="003571B7" w:rsidRPr="005C22D2">
        <w:rPr>
          <w:rFonts w:ascii="Century Gothic" w:eastAsia="Calibri" w:hAnsi="Century Gothic" w:cstheme="minorHAnsi"/>
          <w:lang w:val="es-ES"/>
        </w:rPr>
        <w:t xml:space="preserve"> </w:t>
      </w:r>
      <w:r w:rsidRPr="005C22D2">
        <w:rPr>
          <w:rFonts w:ascii="Century Gothic" w:eastAsia="Calibri" w:hAnsi="Century Gothic" w:cstheme="minorHAnsi"/>
          <w:lang w:val="es-ES"/>
        </w:rPr>
        <w:t>de Compras</w:t>
      </w:r>
      <w:r w:rsidR="003571B7" w:rsidRPr="005C22D2">
        <w:rPr>
          <w:rFonts w:ascii="Century Gothic" w:eastAsia="Calibri" w:hAnsi="Century Gothic" w:cstheme="minorHAnsi"/>
          <w:lang w:val="es-ES"/>
        </w:rPr>
        <w:t xml:space="preserve"> y Contrataciones</w:t>
      </w:r>
      <w:r w:rsidRPr="005C22D2">
        <w:rPr>
          <w:rFonts w:ascii="Century Gothic" w:eastAsia="Calibri" w:hAnsi="Century Gothic" w:cstheme="minorHAnsi"/>
          <w:lang w:val="es-ES"/>
        </w:rPr>
        <w:t xml:space="preserve"> del CECANOT fungirá como la unidad operativa de compras.</w:t>
      </w:r>
    </w:p>
    <w:p w14:paraId="48A73951" w14:textId="77777777" w:rsidR="0039184E" w:rsidRPr="005C22D2" w:rsidRDefault="0039184E" w:rsidP="00316D90">
      <w:pPr>
        <w:spacing w:after="0" w:line="240" w:lineRule="auto"/>
        <w:jc w:val="both"/>
        <w:rPr>
          <w:rFonts w:ascii="Century Gothic" w:eastAsia="Calibri" w:hAnsi="Century Gothic" w:cstheme="minorHAnsi"/>
          <w:lang w:val="es-ES"/>
        </w:rPr>
      </w:pPr>
    </w:p>
    <w:p w14:paraId="0F8CBFB4" w14:textId="77777777" w:rsidR="005C1EE1" w:rsidRPr="005C22D2" w:rsidRDefault="005C1EE1" w:rsidP="00316D90">
      <w:pPr>
        <w:pStyle w:val="Heading3"/>
        <w:numPr>
          <w:ilvl w:val="0"/>
          <w:numId w:val="10"/>
        </w:numPr>
        <w:spacing w:before="0" w:line="240" w:lineRule="auto"/>
        <w:jc w:val="both"/>
        <w:rPr>
          <w:rFonts w:ascii="Century Gothic" w:hAnsi="Century Gothic"/>
          <w:b/>
          <w:bCs/>
          <w:spacing w:val="5"/>
        </w:rPr>
      </w:pPr>
      <w:r w:rsidRPr="005C22D2">
        <w:rPr>
          <w:rStyle w:val="BookTitle"/>
          <w:rFonts w:ascii="Century Gothic" w:hAnsi="Century Gothic"/>
          <w:i w:val="0"/>
          <w:iCs w:val="0"/>
        </w:rPr>
        <w:t>Capacidad para ofertar.</w:t>
      </w:r>
    </w:p>
    <w:p w14:paraId="25A31E41" w14:textId="77777777" w:rsidR="005C1EE1" w:rsidRPr="005C22D2" w:rsidRDefault="005C1EE1" w:rsidP="00316D90">
      <w:pPr>
        <w:spacing w:after="0" w:line="240" w:lineRule="auto"/>
        <w:rPr>
          <w:rFonts w:ascii="Century Gothic" w:hAnsi="Century Gothic"/>
          <w:b/>
          <w:bCs/>
          <w:lang w:val="es-ES"/>
        </w:rPr>
      </w:pPr>
      <w:r w:rsidRPr="005C22D2">
        <w:rPr>
          <w:rFonts w:ascii="Century Gothic" w:hAnsi="Century Gothic"/>
          <w:b/>
          <w:bCs/>
          <w:lang w:val="es-ES"/>
        </w:rPr>
        <w:t>De los Oferentes/Proponentes Hábiles e Inhábiles.</w:t>
      </w:r>
    </w:p>
    <w:p w14:paraId="7DCC707C" w14:textId="3C2FC06E" w:rsidR="005C1EE1" w:rsidRPr="005C22D2" w:rsidRDefault="005C1EE1" w:rsidP="00316D90">
      <w:pPr>
        <w:autoSpaceDE w:val="0"/>
        <w:autoSpaceDN w:val="0"/>
        <w:adjustRightInd w:val="0"/>
        <w:spacing w:after="0" w:line="240" w:lineRule="auto"/>
        <w:jc w:val="both"/>
        <w:rPr>
          <w:rFonts w:ascii="Century Gothic" w:eastAsia="SimSun" w:hAnsi="Century Gothic" w:cstheme="minorHAnsi"/>
        </w:rPr>
      </w:pPr>
      <w:r w:rsidRPr="005C22D2">
        <w:rPr>
          <w:rFonts w:ascii="Century Gothic" w:eastAsia="SimSun" w:hAnsi="Century Gothic" w:cstheme="minorHAnsi"/>
        </w:rPr>
        <w:t xml:space="preserve">Toda persona natural o jurídica, nacional o extranjera que haya adquirido las </w:t>
      </w:r>
      <w:r w:rsidRPr="005C22D2">
        <w:rPr>
          <w:rFonts w:ascii="Century Gothic" w:eastAsia="SimSun" w:hAnsi="Century Gothic" w:cstheme="minorHAnsi"/>
          <w:b/>
        </w:rPr>
        <w:t>fichas técnicas</w:t>
      </w:r>
      <w:r w:rsidRPr="005C22D2">
        <w:rPr>
          <w:rFonts w:ascii="Century Gothic" w:eastAsia="SimSun" w:hAnsi="Century Gothic" w:cstheme="minorHAnsi"/>
        </w:rPr>
        <w:t xml:space="preserve">, </w:t>
      </w:r>
      <w:r w:rsidR="003571B7" w:rsidRPr="005C22D2">
        <w:rPr>
          <w:rFonts w:ascii="Century Gothic" w:eastAsia="SimSun" w:hAnsi="Century Gothic" w:cstheme="minorHAnsi"/>
        </w:rPr>
        <w:t xml:space="preserve">y demuestre ser proveedor autorizado de los bienes a contratar, </w:t>
      </w:r>
      <w:r w:rsidRPr="005C22D2">
        <w:rPr>
          <w:rFonts w:ascii="Century Gothic" w:eastAsia="SimSun" w:hAnsi="Century Gothic" w:cstheme="minorHAnsi"/>
        </w:rPr>
        <w:t xml:space="preserve">tendrá derecho a participar en </w:t>
      </w:r>
      <w:r w:rsidR="003571B7" w:rsidRPr="005C22D2">
        <w:rPr>
          <w:rFonts w:ascii="Century Gothic" w:eastAsia="SimSun" w:hAnsi="Century Gothic" w:cstheme="minorHAnsi"/>
        </w:rPr>
        <w:t>el</w:t>
      </w:r>
      <w:r w:rsidRPr="005C22D2">
        <w:rPr>
          <w:rFonts w:ascii="Century Gothic" w:eastAsia="SimSun" w:hAnsi="Century Gothic" w:cstheme="minorHAnsi"/>
        </w:rPr>
        <w:t xml:space="preserve"> presente</w:t>
      </w:r>
      <w:r w:rsidR="003571B7" w:rsidRPr="005C22D2">
        <w:rPr>
          <w:rFonts w:ascii="Century Gothic" w:eastAsia="SimSun" w:hAnsi="Century Gothic" w:cstheme="minorHAnsi"/>
        </w:rPr>
        <w:t xml:space="preserve"> Procedimiento de Excepción, </w:t>
      </w:r>
      <w:r w:rsidRPr="005C22D2">
        <w:rPr>
          <w:rFonts w:ascii="Century Gothic" w:eastAsia="SimSun" w:hAnsi="Century Gothic" w:cstheme="minorHAnsi"/>
        </w:rPr>
        <w:t>siempre y cuando reúna las condiciones exigidas y no se encuentre afectada por el régimen de prohibiciones establecido en la ley 340-06</w:t>
      </w:r>
      <w:r w:rsidR="003571B7" w:rsidRPr="005C22D2">
        <w:rPr>
          <w:rFonts w:ascii="Century Gothic" w:eastAsia="SimSun" w:hAnsi="Century Gothic" w:cstheme="minorHAnsi"/>
        </w:rPr>
        <w:t>.</w:t>
      </w:r>
    </w:p>
    <w:p w14:paraId="27045330" w14:textId="3186BBF4" w:rsidR="005C1EE1" w:rsidRDefault="005C1EE1" w:rsidP="00316D90">
      <w:pPr>
        <w:autoSpaceDE w:val="0"/>
        <w:autoSpaceDN w:val="0"/>
        <w:adjustRightInd w:val="0"/>
        <w:spacing w:after="0" w:line="240" w:lineRule="auto"/>
        <w:jc w:val="both"/>
        <w:rPr>
          <w:rFonts w:ascii="Century Gothic" w:eastAsia="Calibri" w:hAnsi="Century Gothic" w:cstheme="minorHAnsi"/>
          <w:lang w:val="es-ES"/>
        </w:rPr>
      </w:pPr>
      <w:r w:rsidRPr="005C22D2">
        <w:rPr>
          <w:rFonts w:ascii="Century Gothic" w:eastAsia="Calibri" w:hAnsi="Century Gothic" w:cstheme="minorHAnsi"/>
          <w:lang w:val="es-ES"/>
        </w:rPr>
        <w:lastRenderedPageBreak/>
        <w:t>Además, de conformidad a lo establecido en el artículo No. 1, del registro 490-07, de aplicación para la Ley 340-06, se requieren las siguientes condiciones para participar en dicho proceso</w:t>
      </w:r>
      <w:r w:rsidR="0039184E">
        <w:rPr>
          <w:rFonts w:ascii="Century Gothic" w:eastAsia="Calibri" w:hAnsi="Century Gothic" w:cstheme="minorHAnsi"/>
          <w:lang w:val="es-ES"/>
        </w:rPr>
        <w:t>.</w:t>
      </w:r>
    </w:p>
    <w:p w14:paraId="18E54062" w14:textId="77777777" w:rsidR="0039184E" w:rsidRPr="005C22D2" w:rsidRDefault="0039184E" w:rsidP="00316D90">
      <w:pPr>
        <w:autoSpaceDE w:val="0"/>
        <w:autoSpaceDN w:val="0"/>
        <w:adjustRightInd w:val="0"/>
        <w:spacing w:after="0" w:line="240" w:lineRule="auto"/>
        <w:jc w:val="both"/>
        <w:rPr>
          <w:rFonts w:ascii="Century Gothic" w:eastAsia="Calibri" w:hAnsi="Century Gothic" w:cstheme="minorHAnsi"/>
          <w:lang w:val="es-ES"/>
        </w:rPr>
      </w:pPr>
    </w:p>
    <w:p w14:paraId="6BF821F1" w14:textId="77777777" w:rsidR="005C1EE1" w:rsidRPr="005C22D2" w:rsidRDefault="005C1EE1" w:rsidP="00316D90">
      <w:pPr>
        <w:numPr>
          <w:ilvl w:val="0"/>
          <w:numId w:val="1"/>
        </w:numPr>
        <w:autoSpaceDE w:val="0"/>
        <w:autoSpaceDN w:val="0"/>
        <w:adjustRightInd w:val="0"/>
        <w:spacing w:after="0" w:line="240" w:lineRule="auto"/>
        <w:jc w:val="both"/>
        <w:rPr>
          <w:rFonts w:ascii="Century Gothic" w:eastAsia="Calibri" w:hAnsi="Century Gothic" w:cstheme="minorHAnsi"/>
          <w:b/>
          <w:lang w:val="es-ES"/>
        </w:rPr>
      </w:pPr>
      <w:r w:rsidRPr="005C22D2">
        <w:rPr>
          <w:rFonts w:ascii="Century Gothic" w:eastAsia="Calibri" w:hAnsi="Century Gothic" w:cstheme="minorHAnsi"/>
          <w:b/>
          <w:lang w:val="es-ES"/>
        </w:rPr>
        <w:t xml:space="preserve">Para personas jurídicas </w:t>
      </w:r>
    </w:p>
    <w:p w14:paraId="293AFBA9" w14:textId="77777777" w:rsidR="005C1EE1" w:rsidRPr="005C22D2" w:rsidRDefault="005C1EE1" w:rsidP="00316D90">
      <w:pPr>
        <w:numPr>
          <w:ilvl w:val="0"/>
          <w:numId w:val="2"/>
        </w:numPr>
        <w:tabs>
          <w:tab w:val="left" w:pos="0"/>
        </w:tabs>
        <w:autoSpaceDE w:val="0"/>
        <w:autoSpaceDN w:val="0"/>
        <w:adjustRightInd w:val="0"/>
        <w:spacing w:after="0" w:line="240" w:lineRule="auto"/>
        <w:jc w:val="both"/>
        <w:rPr>
          <w:rFonts w:ascii="Century Gothic" w:eastAsia="Calibri" w:hAnsi="Century Gothic" w:cstheme="minorHAnsi"/>
          <w:lang w:val="es-ES"/>
        </w:rPr>
      </w:pPr>
      <w:r w:rsidRPr="005C22D2">
        <w:rPr>
          <w:rFonts w:ascii="Century Gothic" w:eastAsia="Calibri" w:hAnsi="Century Gothic" w:cstheme="minorHAnsi"/>
          <w:lang w:val="es-ES"/>
        </w:rPr>
        <w:t>Estar inscritos en el Registro de Proveedores del Estado</w:t>
      </w:r>
    </w:p>
    <w:p w14:paraId="56D54574" w14:textId="77777777" w:rsidR="005C1EE1" w:rsidRPr="005C22D2" w:rsidRDefault="005C1EE1" w:rsidP="00316D90">
      <w:pPr>
        <w:numPr>
          <w:ilvl w:val="0"/>
          <w:numId w:val="2"/>
        </w:numPr>
        <w:autoSpaceDE w:val="0"/>
        <w:autoSpaceDN w:val="0"/>
        <w:adjustRightInd w:val="0"/>
        <w:spacing w:after="0" w:line="240" w:lineRule="auto"/>
        <w:jc w:val="both"/>
        <w:rPr>
          <w:rFonts w:ascii="Century Gothic" w:eastAsia="Times New Roman" w:hAnsi="Century Gothic" w:cstheme="minorHAnsi"/>
          <w:color w:val="000000"/>
          <w:lang w:val="es-ES" w:eastAsia="en-GB"/>
        </w:rPr>
      </w:pPr>
      <w:r w:rsidRPr="005C22D2">
        <w:rPr>
          <w:rFonts w:ascii="Century Gothic" w:eastAsia="Times New Roman" w:hAnsi="Century Gothic" w:cstheme="minorHAnsi"/>
          <w:color w:val="000000"/>
          <w:lang w:val="es-ES" w:eastAsia="en-GB"/>
        </w:rPr>
        <w:t xml:space="preserve">Copia del Registro Nacional del Contribuyente. (RNC). </w:t>
      </w:r>
    </w:p>
    <w:p w14:paraId="4ED662C8" w14:textId="77777777" w:rsidR="005C1EE1" w:rsidRPr="005C22D2" w:rsidRDefault="005C1EE1" w:rsidP="00316D90">
      <w:pPr>
        <w:numPr>
          <w:ilvl w:val="0"/>
          <w:numId w:val="2"/>
        </w:numPr>
        <w:autoSpaceDE w:val="0"/>
        <w:autoSpaceDN w:val="0"/>
        <w:adjustRightInd w:val="0"/>
        <w:spacing w:after="0" w:line="240" w:lineRule="auto"/>
        <w:jc w:val="both"/>
        <w:rPr>
          <w:rFonts w:ascii="Century Gothic" w:eastAsia="Times New Roman" w:hAnsi="Century Gothic" w:cstheme="minorHAnsi"/>
          <w:color w:val="000000"/>
          <w:lang w:val="es-ES" w:eastAsia="en-GB"/>
        </w:rPr>
      </w:pPr>
      <w:r w:rsidRPr="005C22D2">
        <w:rPr>
          <w:rFonts w:ascii="Century Gothic" w:eastAsia="Times New Roman" w:hAnsi="Century Gothic" w:cstheme="minorHAnsi"/>
          <w:color w:val="000000"/>
          <w:lang w:val="es-ES" w:eastAsia="en-GB"/>
        </w:rPr>
        <w:t>Copia del Certificado de Registro Mercantil actualiza</w:t>
      </w:r>
      <w:r w:rsidRPr="005C22D2">
        <w:rPr>
          <w:rFonts w:ascii="Century Gothic" w:eastAsia="Times New Roman" w:hAnsi="Century Gothic" w:cstheme="minorHAnsi"/>
          <w:color w:val="000000"/>
          <w:lang w:val="es-ES" w:eastAsia="en-GB"/>
        </w:rPr>
        <w:softHyphen/>
        <w:t xml:space="preserve">do. </w:t>
      </w:r>
    </w:p>
    <w:p w14:paraId="1198853A" w14:textId="77777777" w:rsidR="005C1EE1" w:rsidRPr="005C22D2" w:rsidRDefault="005C1EE1" w:rsidP="00316D90">
      <w:pPr>
        <w:numPr>
          <w:ilvl w:val="0"/>
          <w:numId w:val="2"/>
        </w:numPr>
        <w:autoSpaceDE w:val="0"/>
        <w:autoSpaceDN w:val="0"/>
        <w:adjustRightInd w:val="0"/>
        <w:spacing w:after="0" w:line="240" w:lineRule="auto"/>
        <w:jc w:val="both"/>
        <w:rPr>
          <w:rFonts w:ascii="Century Gothic" w:eastAsia="Calibri" w:hAnsi="Century Gothic" w:cstheme="minorHAnsi"/>
          <w:lang w:val="es-ES"/>
        </w:rPr>
      </w:pPr>
      <w:r w:rsidRPr="005C22D2">
        <w:rPr>
          <w:rFonts w:ascii="Century Gothic" w:eastAsia="Calibri" w:hAnsi="Century Gothic" w:cstheme="minorHAnsi"/>
          <w:color w:val="000000"/>
          <w:lang w:val="es-ES"/>
        </w:rPr>
        <w:t>Copia de los Estatutos Sociales, debidamente registra</w:t>
      </w:r>
      <w:r w:rsidRPr="005C22D2">
        <w:rPr>
          <w:rFonts w:ascii="Century Gothic" w:eastAsia="Calibri" w:hAnsi="Century Gothic" w:cstheme="minorHAnsi"/>
          <w:color w:val="000000"/>
          <w:lang w:val="es-ES"/>
        </w:rPr>
        <w:softHyphen/>
        <w:t>dos</w:t>
      </w:r>
    </w:p>
    <w:p w14:paraId="233BAB22" w14:textId="77777777" w:rsidR="005C1EE1" w:rsidRPr="005C22D2" w:rsidRDefault="005C1EE1" w:rsidP="00316D90">
      <w:pPr>
        <w:numPr>
          <w:ilvl w:val="0"/>
          <w:numId w:val="2"/>
        </w:numPr>
        <w:autoSpaceDE w:val="0"/>
        <w:autoSpaceDN w:val="0"/>
        <w:adjustRightInd w:val="0"/>
        <w:spacing w:after="0" w:line="240" w:lineRule="auto"/>
        <w:jc w:val="both"/>
        <w:rPr>
          <w:rFonts w:ascii="Century Gothic" w:eastAsia="Calibri" w:hAnsi="Century Gothic" w:cstheme="minorHAnsi"/>
          <w:lang w:val="es-ES"/>
        </w:rPr>
      </w:pPr>
      <w:r w:rsidRPr="005C22D2">
        <w:rPr>
          <w:rFonts w:ascii="Century Gothic" w:eastAsia="Calibri" w:hAnsi="Century Gothic" w:cstheme="minorHAnsi"/>
          <w:color w:val="000000"/>
          <w:lang w:val="es-ES"/>
        </w:rPr>
        <w:t>Lista de Presencia y Acta de la última Asamblea General Ordinaria Anual, por la cual se nombre el actual Consejo de Administración, debidamente registrados, certificados.</w:t>
      </w:r>
    </w:p>
    <w:p w14:paraId="4320FF82" w14:textId="77777777" w:rsidR="005C1EE1" w:rsidRPr="005C22D2" w:rsidRDefault="005C1EE1" w:rsidP="00316D90">
      <w:pPr>
        <w:numPr>
          <w:ilvl w:val="0"/>
          <w:numId w:val="2"/>
        </w:numPr>
        <w:autoSpaceDE w:val="0"/>
        <w:autoSpaceDN w:val="0"/>
        <w:adjustRightInd w:val="0"/>
        <w:spacing w:after="0" w:line="240" w:lineRule="auto"/>
        <w:jc w:val="both"/>
        <w:rPr>
          <w:rFonts w:ascii="Century Gothic" w:eastAsia="Calibri" w:hAnsi="Century Gothic" w:cstheme="minorHAnsi"/>
          <w:lang w:val="es-ES"/>
        </w:rPr>
      </w:pPr>
      <w:r w:rsidRPr="005C22D2">
        <w:rPr>
          <w:rFonts w:ascii="Century Gothic" w:eastAsia="Calibri" w:hAnsi="Century Gothic" w:cstheme="minorHAnsi"/>
          <w:color w:val="000000"/>
          <w:lang w:val="es-ES"/>
        </w:rPr>
        <w:t xml:space="preserve">Copia de la Cedula o pasaporte del Representante Legal. </w:t>
      </w:r>
    </w:p>
    <w:p w14:paraId="63F6F4FE" w14:textId="77777777" w:rsidR="005C1EE1" w:rsidRPr="005C22D2" w:rsidRDefault="005C1EE1" w:rsidP="00316D90">
      <w:pPr>
        <w:autoSpaceDE w:val="0"/>
        <w:autoSpaceDN w:val="0"/>
        <w:adjustRightInd w:val="0"/>
        <w:spacing w:after="0" w:line="240" w:lineRule="auto"/>
        <w:ind w:left="480"/>
        <w:jc w:val="both"/>
        <w:rPr>
          <w:rFonts w:ascii="Century Gothic" w:eastAsia="Calibri" w:hAnsi="Century Gothic" w:cstheme="minorHAnsi"/>
          <w:lang w:val="es-ES"/>
        </w:rPr>
      </w:pPr>
    </w:p>
    <w:p w14:paraId="14219B27" w14:textId="77777777" w:rsidR="005C1EE1" w:rsidRPr="005C22D2" w:rsidRDefault="005C1EE1" w:rsidP="00316D90">
      <w:pPr>
        <w:numPr>
          <w:ilvl w:val="0"/>
          <w:numId w:val="1"/>
        </w:numPr>
        <w:autoSpaceDE w:val="0"/>
        <w:autoSpaceDN w:val="0"/>
        <w:adjustRightInd w:val="0"/>
        <w:spacing w:after="0" w:line="240" w:lineRule="auto"/>
        <w:jc w:val="both"/>
        <w:rPr>
          <w:rFonts w:ascii="Century Gothic" w:eastAsia="Calibri" w:hAnsi="Century Gothic" w:cstheme="minorHAnsi"/>
          <w:b/>
          <w:lang w:val="es-ES"/>
        </w:rPr>
      </w:pPr>
      <w:r w:rsidRPr="005C22D2">
        <w:rPr>
          <w:rFonts w:ascii="Century Gothic" w:eastAsia="Calibri" w:hAnsi="Century Gothic" w:cstheme="minorHAnsi"/>
          <w:b/>
          <w:lang w:val="es-ES"/>
        </w:rPr>
        <w:t>Para personas físicas</w:t>
      </w:r>
    </w:p>
    <w:p w14:paraId="6849E9B4" w14:textId="77777777" w:rsidR="005C1EE1" w:rsidRPr="005C22D2" w:rsidRDefault="005C1EE1" w:rsidP="00316D90">
      <w:pPr>
        <w:numPr>
          <w:ilvl w:val="0"/>
          <w:numId w:val="3"/>
        </w:numPr>
        <w:tabs>
          <w:tab w:val="left" w:pos="0"/>
        </w:tabs>
        <w:autoSpaceDE w:val="0"/>
        <w:autoSpaceDN w:val="0"/>
        <w:adjustRightInd w:val="0"/>
        <w:spacing w:after="0" w:line="240" w:lineRule="auto"/>
        <w:ind w:left="540"/>
        <w:jc w:val="both"/>
        <w:rPr>
          <w:rFonts w:ascii="Century Gothic" w:eastAsia="Calibri" w:hAnsi="Century Gothic" w:cstheme="minorHAnsi"/>
          <w:lang w:val="es-ES"/>
        </w:rPr>
      </w:pPr>
      <w:r w:rsidRPr="005C22D2">
        <w:rPr>
          <w:rFonts w:ascii="Century Gothic" w:eastAsia="Calibri" w:hAnsi="Century Gothic" w:cstheme="minorHAnsi"/>
          <w:lang w:val="es-ES"/>
        </w:rPr>
        <w:t>Estar inscritos en el Registro de Proveedores del Estado</w:t>
      </w:r>
    </w:p>
    <w:p w14:paraId="7697839E" w14:textId="77777777" w:rsidR="005C1EE1" w:rsidRPr="005C22D2" w:rsidRDefault="005C1EE1" w:rsidP="00316D90">
      <w:pPr>
        <w:numPr>
          <w:ilvl w:val="0"/>
          <w:numId w:val="3"/>
        </w:numPr>
        <w:tabs>
          <w:tab w:val="left" w:pos="0"/>
        </w:tabs>
        <w:autoSpaceDE w:val="0"/>
        <w:autoSpaceDN w:val="0"/>
        <w:adjustRightInd w:val="0"/>
        <w:spacing w:after="0" w:line="240" w:lineRule="auto"/>
        <w:ind w:left="540"/>
        <w:jc w:val="both"/>
        <w:rPr>
          <w:rFonts w:ascii="Century Gothic" w:eastAsia="Calibri" w:hAnsi="Century Gothic" w:cstheme="minorHAnsi"/>
          <w:color w:val="000000"/>
          <w:lang w:val="es-ES"/>
        </w:rPr>
      </w:pPr>
      <w:r w:rsidRPr="005C22D2">
        <w:rPr>
          <w:rFonts w:ascii="Century Gothic" w:eastAsia="Calibri" w:hAnsi="Century Gothic" w:cstheme="minorHAnsi"/>
          <w:lang w:val="es-ES"/>
        </w:rPr>
        <w:t>Copia de la Cédula de Identidad y Electoral del solici</w:t>
      </w:r>
      <w:r w:rsidRPr="005C22D2">
        <w:rPr>
          <w:rFonts w:ascii="Century Gothic" w:eastAsia="Calibri" w:hAnsi="Century Gothic" w:cstheme="minorHAnsi"/>
          <w:lang w:val="es-ES"/>
        </w:rPr>
        <w:softHyphen/>
        <w:t xml:space="preserve">tante. </w:t>
      </w:r>
    </w:p>
    <w:p w14:paraId="2DA12D73" w14:textId="77777777" w:rsidR="005C1EE1" w:rsidRPr="005C22D2" w:rsidRDefault="005C1EE1" w:rsidP="00316D90">
      <w:pPr>
        <w:numPr>
          <w:ilvl w:val="0"/>
          <w:numId w:val="3"/>
        </w:numPr>
        <w:tabs>
          <w:tab w:val="left" w:pos="0"/>
        </w:tabs>
        <w:autoSpaceDE w:val="0"/>
        <w:autoSpaceDN w:val="0"/>
        <w:adjustRightInd w:val="0"/>
        <w:spacing w:after="0" w:line="240" w:lineRule="auto"/>
        <w:ind w:left="54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Original de la certificación emitida por la Dirección General de Impuestos Internos donde se establezca que se encuentra al día en el pago de sus obligaciones fiscales.</w:t>
      </w:r>
    </w:p>
    <w:p w14:paraId="1B5961BB" w14:textId="77777777" w:rsidR="005C1EE1" w:rsidRPr="005C22D2" w:rsidRDefault="005C1EE1" w:rsidP="00316D90">
      <w:pPr>
        <w:numPr>
          <w:ilvl w:val="0"/>
          <w:numId w:val="3"/>
        </w:numPr>
        <w:tabs>
          <w:tab w:val="left" w:pos="0"/>
        </w:tabs>
        <w:autoSpaceDE w:val="0"/>
        <w:autoSpaceDN w:val="0"/>
        <w:adjustRightInd w:val="0"/>
        <w:spacing w:after="0" w:line="240" w:lineRule="auto"/>
        <w:ind w:left="54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Copia de la Cedula o pasaporte del Representante Legal.</w:t>
      </w:r>
    </w:p>
    <w:p w14:paraId="4F070B50"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5C49E7BC" w14:textId="77777777" w:rsidR="005C1EE1" w:rsidRPr="005C22D2" w:rsidRDefault="005C1EE1" w:rsidP="00316D90">
      <w:pPr>
        <w:pStyle w:val="Heading3"/>
        <w:numPr>
          <w:ilvl w:val="0"/>
          <w:numId w:val="10"/>
        </w:numPr>
        <w:spacing w:before="0" w:line="240" w:lineRule="auto"/>
        <w:jc w:val="both"/>
        <w:rPr>
          <w:rStyle w:val="BookTitle"/>
          <w:rFonts w:ascii="Century Gothic" w:hAnsi="Century Gothic"/>
          <w:i w:val="0"/>
          <w:iCs w:val="0"/>
        </w:rPr>
      </w:pPr>
      <w:r w:rsidRPr="005C22D2">
        <w:rPr>
          <w:rStyle w:val="BookTitle"/>
          <w:rFonts w:ascii="Century Gothic" w:hAnsi="Century Gothic"/>
          <w:i w:val="0"/>
          <w:iCs w:val="0"/>
        </w:rPr>
        <w:t>Prohibición de contratar.</w:t>
      </w:r>
    </w:p>
    <w:p w14:paraId="1A4BF1D0"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No podrán participar como Oferentes/Proponentes, en forma directa o indirecta, las personas físicas o sociedades comerciales que se relacionan a continuación:</w:t>
      </w:r>
    </w:p>
    <w:p w14:paraId="6E887C38"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05127160"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SimSun" w:hAnsi="Century Gothic" w:cstheme="minorHAnsi"/>
        </w:rPr>
      </w:pPr>
      <w:r w:rsidRPr="005C22D2">
        <w:rPr>
          <w:rFonts w:ascii="Century Gothic" w:eastAsia="SimSun" w:hAnsi="Century Gothic" w:cstheme="minorHAnsi"/>
        </w:rPr>
        <w:t xml:space="preserve">Presidente y Vicepresidente de la República; Secretarios y Subsecretarios de Estado; los Senadores y Diputados del Congreso de la República; Magistrados de la Suprema Corte de Justicia, de los demás tribunales del orden judicial, de la Cámara de Cuentas y de la Junta Central Electoral; los Síndicos y Regidores de los Ayuntamientos de los Municipios y del Distrito Nacional; el Contralor General de la República y el Subcontralor; el Director de Presupuesto y Subdirector; el Director Nacional de Planificación y el Subdirector; el Procurador General de la República y demás miembros del Ministerio Público; el Tesorero Nacional y el Subtesorero y demás funcionarios de primer y segundo nivel de jerarquía de las instituciones incluidas bajo el ámbito de aplicación de la Ley 340-06. </w:t>
      </w:r>
    </w:p>
    <w:p w14:paraId="2F941B43"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5FE69355"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Jefes y subjefes de Estado Mayor de las Fuerzas Armadas, así como jefe y subjefes de la Policía Nacional;</w:t>
      </w:r>
    </w:p>
    <w:p w14:paraId="2BAF1459"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76AC6675"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 xml:space="preserve">Los funcionarios públicos con injerencia o poder de decisión en cualquier etapa del procedimiento de contratación administrativa; </w:t>
      </w:r>
    </w:p>
    <w:p w14:paraId="4EE38553"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097E8D82"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Todo personal de la entidad contratante;</w:t>
      </w:r>
    </w:p>
    <w:p w14:paraId="57076B39"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52A94FFC"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lastRenderedPageBreak/>
        <w:t xml:space="preserve">Los parientes por consanguinidad hasta el tercer grado o por afinidad hasta el segundo grado, inclusive, de los funcionarios relacionados con la contratación cubiertos por la prohibición, así como los cónyuges, las parejas en unión libre, las personas vinculadas con análoga relación de convivencia afectiva o con las que hayan procreado hijos, y descendientes de estas personas; </w:t>
      </w:r>
    </w:p>
    <w:p w14:paraId="446E4E10"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56B59BA5"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Las personas jurídicas en las cuales las personas naturales a las que se refieren los Numerales 1 al 4 tengan una participación superior al diez por ciento (10%) del capital social, dentro de los seis meses anteriores a la fecha de la convocatoria;</w:t>
      </w:r>
    </w:p>
    <w:p w14:paraId="1020EEFF"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5A7D6F3F"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1921B016"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3C6CFA8F"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3BD50D20"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776561E8"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 xml:space="preserve">Las empresas cuyos directivos hayan sido condenados por delitos contra la administración pública, delitos contra la fe pública o delitos comprendidos en las convenciones internacionales de las que el país sea signatario; </w:t>
      </w:r>
    </w:p>
    <w:p w14:paraId="076A06F5"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09999A48"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 xml:space="preserve">Las personas físicas o jurídicas que se encontraren inhabilitadas en virtud de cualquier ordenamiento jurídico; </w:t>
      </w:r>
    </w:p>
    <w:p w14:paraId="64C07540"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465F01D3"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 xml:space="preserve">Las personas que suministraren informaciones falsas o que participen en actividades ilegales o fraudulentas relacionadas con la contratación; </w:t>
      </w:r>
    </w:p>
    <w:p w14:paraId="45D5D2DE"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370778F9"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Las personas naturales o jurídicas que se encuentren sancionadas administrativamente con inhabilitación temporal o permanente para contratar con entidades del sector público, de acuerdo con lo dispuesto por la presente ley y sus reglamentos;</w:t>
      </w:r>
    </w:p>
    <w:p w14:paraId="34B8B8A2"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2D8FDFF7" w14:textId="77777777" w:rsidR="005C1EE1" w:rsidRPr="005C22D2" w:rsidRDefault="005C1EE1" w:rsidP="00316D90">
      <w:pPr>
        <w:pStyle w:val="ListParagraph"/>
        <w:numPr>
          <w:ilvl w:val="0"/>
          <w:numId w:val="16"/>
        </w:numPr>
        <w:tabs>
          <w:tab w:val="left" w:pos="0"/>
        </w:tabs>
        <w:autoSpaceDE w:val="0"/>
        <w:autoSpaceDN w:val="0"/>
        <w:adjustRightInd w:val="0"/>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Las personas naturales o jurídicas que no estén al día en el cumplimiento de sus obligaciones tributarias o de la seguridad social, de acuerdo con lo que establezcan las normativas vigentes.</w:t>
      </w:r>
    </w:p>
    <w:p w14:paraId="038FDAA7"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40C3FCEE"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r w:rsidRPr="005C22D2">
        <w:rPr>
          <w:rFonts w:ascii="Century Gothic" w:eastAsia="Calibri" w:hAnsi="Century Gothic" w:cstheme="minorHAnsi"/>
          <w:b/>
          <w:bCs/>
          <w:color w:val="000000"/>
          <w:lang w:val="es-ES"/>
        </w:rPr>
        <w:t>PARRAFO I</w:t>
      </w:r>
      <w:r w:rsidRPr="005C22D2">
        <w:rPr>
          <w:rFonts w:ascii="Century Gothic" w:eastAsia="Calibri" w:hAnsi="Century Gothic" w:cstheme="minorHAnsi"/>
          <w:color w:val="000000"/>
          <w:lang w:val="es-ES"/>
        </w:rPr>
        <w:t xml:space="preserve">: Para los funcionarios contemplados en los Numerales 1 y 2, la prohibición se extenderá hasta seis (6) meses después de la salida del cargo. </w:t>
      </w:r>
    </w:p>
    <w:p w14:paraId="39CAFC25"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3B37EE6F"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r w:rsidRPr="005C22D2">
        <w:rPr>
          <w:rFonts w:ascii="Century Gothic" w:eastAsia="Calibri" w:hAnsi="Century Gothic" w:cstheme="minorHAnsi"/>
          <w:b/>
          <w:bCs/>
          <w:color w:val="000000"/>
          <w:lang w:val="es-ES"/>
        </w:rPr>
        <w:lastRenderedPageBreak/>
        <w:t>PARRAFO II</w:t>
      </w:r>
      <w:r w:rsidRPr="005C22D2">
        <w:rPr>
          <w:rFonts w:ascii="Century Gothic" w:eastAsia="Calibri" w:hAnsi="Century Gothic" w:cstheme="minorHAnsi"/>
          <w:color w:val="000000"/>
          <w:lang w:val="es-ES"/>
        </w:rPr>
        <w:t xml:space="preserve">: Para las personas incluidas en los Numerales 5 y 6 relacionadas con el personal referido en el Numeral 3, la prohibición se aplicará en el ámbito de la institución en que estos últimos prestan servicios. </w:t>
      </w:r>
    </w:p>
    <w:p w14:paraId="6BC2EDBD"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73C94A60" w14:textId="7468179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r w:rsidRPr="005C22D2">
        <w:rPr>
          <w:rFonts w:ascii="Century Gothic" w:eastAsia="Calibri" w:hAnsi="Century Gothic" w:cstheme="minorHAnsi"/>
          <w:color w:val="000000"/>
          <w:lang w:val="es-ES"/>
        </w:rPr>
        <w:t>En adición a las disposiciones del Artículo 14 de la Ley 340-06 con sus modificaciones NO podrán ser Oferentes ni contratar con el Estado Dominicano, los Oferentes que hayan sido inhabilitados temporal o permanentemente por la Dirección General de Contrataciones Públicas en su calidad de Órgano Rector del Sistema. En el caso de inhabilitación temporal, la prohibición será por el tiempo establecido por el Órgano Rector. Tampoco podrán contratar con el Estado dominicano los proveedores que no hayan actualizado sus datos en el Registro de Proveedores del Estado</w:t>
      </w:r>
      <w:r w:rsidR="0040355C" w:rsidRPr="005C22D2">
        <w:rPr>
          <w:rFonts w:ascii="Century Gothic" w:eastAsia="Calibri" w:hAnsi="Century Gothic" w:cstheme="minorHAnsi"/>
          <w:color w:val="000000"/>
          <w:lang w:val="es-ES"/>
        </w:rPr>
        <w:t xml:space="preserve"> (RPE)</w:t>
      </w:r>
      <w:r w:rsidRPr="005C22D2">
        <w:rPr>
          <w:rFonts w:ascii="Century Gothic" w:eastAsia="Calibri" w:hAnsi="Century Gothic" w:cstheme="minorHAnsi"/>
          <w:color w:val="000000"/>
          <w:lang w:val="es-ES"/>
        </w:rPr>
        <w:t xml:space="preserve">. </w:t>
      </w:r>
    </w:p>
    <w:p w14:paraId="60F03782"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lang w:val="es-ES"/>
        </w:rPr>
      </w:pPr>
    </w:p>
    <w:p w14:paraId="1611E5EF" w14:textId="77777777" w:rsidR="005C1EE1" w:rsidRPr="005C22D2" w:rsidRDefault="005C1EE1" w:rsidP="00316D90">
      <w:pPr>
        <w:pStyle w:val="Heading3"/>
        <w:numPr>
          <w:ilvl w:val="0"/>
          <w:numId w:val="10"/>
        </w:numPr>
        <w:spacing w:before="0" w:line="240" w:lineRule="auto"/>
        <w:rPr>
          <w:rFonts w:ascii="Century Gothic" w:hAnsi="Century Gothic"/>
          <w:b/>
          <w:bCs/>
          <w:spacing w:val="5"/>
        </w:rPr>
      </w:pPr>
      <w:r w:rsidRPr="005C22D2">
        <w:rPr>
          <w:rStyle w:val="BookTitle"/>
          <w:rFonts w:ascii="Century Gothic" w:hAnsi="Century Gothic"/>
          <w:i w:val="0"/>
          <w:iCs w:val="0"/>
        </w:rPr>
        <w:t>Criterios de Evaluación</w:t>
      </w:r>
    </w:p>
    <w:p w14:paraId="47AEB6E0" w14:textId="2DE3A0AE" w:rsidR="005C1EE1" w:rsidRDefault="005C1EE1" w:rsidP="00316D90">
      <w:pPr>
        <w:spacing w:after="0" w:line="240" w:lineRule="auto"/>
        <w:jc w:val="both"/>
        <w:rPr>
          <w:rFonts w:ascii="Century Gothic" w:eastAsia="Calibri" w:hAnsi="Century Gothic" w:cstheme="minorHAnsi"/>
          <w:b/>
          <w:bCs/>
          <w:sz w:val="24"/>
          <w:szCs w:val="24"/>
        </w:rPr>
      </w:pPr>
      <w:r w:rsidRPr="005C22D2">
        <w:rPr>
          <w:rFonts w:ascii="Century Gothic" w:eastAsia="Calibri" w:hAnsi="Century Gothic" w:cstheme="minorHAnsi"/>
          <w:sz w:val="24"/>
          <w:szCs w:val="24"/>
        </w:rPr>
        <w:t xml:space="preserve">Las Propuestas deberán contener la documentación necesaria, suficiente y fehaciente para demostrar los siguientes aspectos que serán verificados bajo la modalidad </w:t>
      </w:r>
      <w:r w:rsidRPr="005C22D2">
        <w:rPr>
          <w:rFonts w:ascii="Century Gothic" w:eastAsia="Calibri" w:hAnsi="Century Gothic" w:cstheme="minorHAnsi"/>
          <w:b/>
          <w:bCs/>
          <w:sz w:val="24"/>
          <w:szCs w:val="24"/>
        </w:rPr>
        <w:t>“CUMPLE/ NO CUMPLE”:</w:t>
      </w:r>
    </w:p>
    <w:p w14:paraId="10980C14" w14:textId="77777777" w:rsidR="0039184E" w:rsidRPr="005C22D2" w:rsidRDefault="0039184E" w:rsidP="00316D90">
      <w:pPr>
        <w:spacing w:after="0" w:line="240" w:lineRule="auto"/>
        <w:jc w:val="both"/>
        <w:rPr>
          <w:rFonts w:ascii="Century Gothic" w:eastAsia="Calibri" w:hAnsi="Century Gothic" w:cstheme="minorHAnsi"/>
          <w:b/>
          <w:bCs/>
          <w:sz w:val="24"/>
          <w:szCs w:val="24"/>
        </w:rPr>
      </w:pPr>
    </w:p>
    <w:p w14:paraId="14AA79EE" w14:textId="77777777" w:rsidR="005C1EE1" w:rsidRPr="005C22D2" w:rsidRDefault="005C1EE1" w:rsidP="00316D90">
      <w:pPr>
        <w:spacing w:after="0" w:line="240" w:lineRule="auto"/>
        <w:jc w:val="both"/>
        <w:rPr>
          <w:rFonts w:ascii="Century Gothic" w:eastAsia="Calibri" w:hAnsi="Century Gothic" w:cstheme="minorHAnsi"/>
          <w:sz w:val="24"/>
          <w:szCs w:val="24"/>
        </w:rPr>
      </w:pPr>
      <w:r w:rsidRPr="005C22D2">
        <w:rPr>
          <w:rFonts w:ascii="Century Gothic" w:eastAsia="Calibri" w:hAnsi="Century Gothic" w:cstheme="minorHAnsi"/>
          <w:b/>
          <w:bCs/>
          <w:sz w:val="24"/>
          <w:szCs w:val="24"/>
        </w:rPr>
        <w:t>Elegibilidad:</w:t>
      </w:r>
      <w:r w:rsidRPr="005C22D2">
        <w:rPr>
          <w:rFonts w:ascii="Century Gothic" w:eastAsia="Calibri" w:hAnsi="Century Gothic" w:cstheme="minorHAnsi"/>
          <w:sz w:val="24"/>
          <w:szCs w:val="24"/>
        </w:rPr>
        <w:t xml:space="preserve"> Que la o el Oferente está legalmente autorizado para realizar sus actividades comerciales en el país o en su país de origen. Se determinará el cumplimiento de este requisito con la presentación de documentos solicitados en el sobre “A” Oferta Técnica, así como también la organización y la manera que están expuestos el original y la copia solicitada.</w:t>
      </w:r>
    </w:p>
    <w:p w14:paraId="6B146F08" w14:textId="77777777" w:rsidR="005C1EE1" w:rsidRPr="005C22D2" w:rsidRDefault="005C1EE1" w:rsidP="00316D90">
      <w:pPr>
        <w:spacing w:after="0" w:line="240" w:lineRule="auto"/>
        <w:jc w:val="both"/>
        <w:rPr>
          <w:rFonts w:ascii="Century Gothic" w:eastAsia="Calibri" w:hAnsi="Century Gothic" w:cstheme="minorHAnsi"/>
          <w:sz w:val="24"/>
          <w:szCs w:val="24"/>
        </w:rPr>
      </w:pPr>
    </w:p>
    <w:p w14:paraId="09F4825E" w14:textId="77777777" w:rsidR="005C1EE1" w:rsidRPr="005C22D2" w:rsidRDefault="005C1EE1" w:rsidP="00316D90">
      <w:pPr>
        <w:spacing w:after="0" w:line="240" w:lineRule="auto"/>
        <w:jc w:val="both"/>
        <w:rPr>
          <w:rFonts w:ascii="Century Gothic" w:eastAsia="Calibri" w:hAnsi="Century Gothic" w:cstheme="minorHAnsi"/>
          <w:sz w:val="24"/>
          <w:szCs w:val="24"/>
        </w:rPr>
      </w:pPr>
      <w:r w:rsidRPr="005C22D2">
        <w:rPr>
          <w:rFonts w:ascii="Century Gothic" w:eastAsia="Calibri" w:hAnsi="Century Gothic" w:cstheme="minorHAnsi"/>
          <w:b/>
          <w:bCs/>
          <w:sz w:val="24"/>
          <w:szCs w:val="24"/>
        </w:rPr>
        <w:t>Situación Financiera:</w:t>
      </w:r>
      <w:r w:rsidRPr="005C22D2">
        <w:rPr>
          <w:rFonts w:ascii="Century Gothic" w:eastAsia="Calibri" w:hAnsi="Century Gothic" w:cstheme="minorHAnsi"/>
          <w:sz w:val="24"/>
          <w:szCs w:val="24"/>
        </w:rPr>
        <w:t xml:space="preserve"> Que posee la estabilidad financiera suficiente para ejecutar satisfactoriamente el eventual contrato.</w:t>
      </w:r>
    </w:p>
    <w:p w14:paraId="0439F864" w14:textId="77777777" w:rsidR="005C1EE1" w:rsidRPr="005C22D2" w:rsidRDefault="005C1EE1" w:rsidP="00316D90">
      <w:pPr>
        <w:spacing w:after="0" w:line="240" w:lineRule="auto"/>
        <w:jc w:val="both"/>
        <w:rPr>
          <w:rFonts w:ascii="Century Gothic" w:eastAsia="Calibri" w:hAnsi="Century Gothic" w:cstheme="minorHAnsi"/>
          <w:sz w:val="24"/>
          <w:szCs w:val="24"/>
        </w:rPr>
      </w:pPr>
    </w:p>
    <w:p w14:paraId="3EFAB632" w14:textId="77777777" w:rsidR="005C1EE1" w:rsidRPr="005C22D2" w:rsidRDefault="005C1EE1" w:rsidP="00316D90">
      <w:pPr>
        <w:spacing w:after="0" w:line="240" w:lineRule="auto"/>
        <w:jc w:val="both"/>
        <w:rPr>
          <w:rFonts w:ascii="Century Gothic" w:eastAsia="Calibri" w:hAnsi="Century Gothic" w:cstheme="minorHAnsi"/>
          <w:sz w:val="24"/>
          <w:szCs w:val="24"/>
        </w:rPr>
      </w:pPr>
      <w:r w:rsidRPr="005C22D2">
        <w:rPr>
          <w:rFonts w:ascii="Century Gothic" w:eastAsia="Calibri" w:hAnsi="Century Gothic" w:cstheme="minorHAnsi"/>
          <w:b/>
          <w:bCs/>
          <w:sz w:val="24"/>
          <w:szCs w:val="24"/>
        </w:rPr>
        <w:t>Capacidad Técnica:</w:t>
      </w:r>
      <w:r w:rsidRPr="005C22D2">
        <w:rPr>
          <w:rFonts w:ascii="Century Gothic" w:eastAsia="Calibri" w:hAnsi="Century Gothic" w:cstheme="minorHAnsi"/>
          <w:sz w:val="24"/>
          <w:szCs w:val="24"/>
        </w:rPr>
        <w:t xml:space="preserve"> Que las Ofertas cumplan con todas las características solicitadas en las Especificaciones Técnicas y en la Ficha Técnica suministrada.</w:t>
      </w:r>
    </w:p>
    <w:p w14:paraId="332C79E7" w14:textId="77777777" w:rsidR="005C1EE1" w:rsidRPr="005C22D2" w:rsidRDefault="005C1EE1" w:rsidP="00316D90">
      <w:pPr>
        <w:spacing w:after="0" w:line="240" w:lineRule="auto"/>
        <w:jc w:val="both"/>
        <w:rPr>
          <w:rFonts w:ascii="Century Gothic" w:eastAsia="Calibri" w:hAnsi="Century Gothic" w:cstheme="minorHAnsi"/>
          <w:sz w:val="24"/>
          <w:szCs w:val="24"/>
        </w:rPr>
      </w:pPr>
      <w:r w:rsidRPr="005C22D2">
        <w:rPr>
          <w:rFonts w:ascii="Century Gothic" w:eastAsia="Calibri" w:hAnsi="Century Gothic" w:cstheme="minorHAnsi"/>
          <w:sz w:val="24"/>
          <w:szCs w:val="24"/>
        </w:rPr>
        <w:t xml:space="preserve">El no cumplimiento en una de las especificaciones, el no colocar el nivel de detalle solicitado en las propuestas, el no incluir uno de los documentos solicitados en la propuesta técnica de naturaleza no subsanable, implica la descalificación de la Oferta y la declaración de NO CONFORMIDAD con lo ofertado. </w:t>
      </w:r>
    </w:p>
    <w:p w14:paraId="4C4D4F4F" w14:textId="77777777" w:rsidR="005C1EE1" w:rsidRPr="005C22D2" w:rsidRDefault="005C1EE1" w:rsidP="00316D90">
      <w:pPr>
        <w:spacing w:after="0" w:line="240" w:lineRule="auto"/>
        <w:jc w:val="both"/>
        <w:rPr>
          <w:rFonts w:ascii="Century Gothic" w:eastAsia="Calibri" w:hAnsi="Century Gothic" w:cstheme="minorHAnsi"/>
          <w:sz w:val="24"/>
          <w:szCs w:val="24"/>
        </w:rPr>
      </w:pPr>
    </w:p>
    <w:p w14:paraId="4CE872F9" w14:textId="77777777" w:rsidR="005C1EE1" w:rsidRPr="005C22D2" w:rsidRDefault="005C1EE1" w:rsidP="00316D90">
      <w:pPr>
        <w:spacing w:after="0" w:line="240" w:lineRule="auto"/>
        <w:jc w:val="both"/>
        <w:rPr>
          <w:rFonts w:ascii="Century Gothic" w:eastAsia="Calibri" w:hAnsi="Century Gothic" w:cstheme="minorHAnsi"/>
          <w:sz w:val="24"/>
          <w:szCs w:val="24"/>
        </w:rPr>
      </w:pPr>
      <w:r w:rsidRPr="005C22D2">
        <w:rPr>
          <w:rFonts w:ascii="Century Gothic" w:eastAsia="Calibri" w:hAnsi="Century Gothic" w:cstheme="minorHAnsi"/>
          <w:sz w:val="24"/>
          <w:szCs w:val="24"/>
        </w:rPr>
        <w:t>En este caso no se realizará evaluación alguna de otros aspectos ya que dicha oferta estará</w:t>
      </w:r>
    </w:p>
    <w:p w14:paraId="0C8F9C2B" w14:textId="77777777" w:rsidR="005C1EE1" w:rsidRPr="005C22D2" w:rsidRDefault="005C1EE1" w:rsidP="00316D90">
      <w:pPr>
        <w:spacing w:after="0" w:line="240" w:lineRule="auto"/>
        <w:jc w:val="both"/>
        <w:rPr>
          <w:rFonts w:ascii="Century Gothic" w:eastAsia="Calibri" w:hAnsi="Century Gothic" w:cstheme="minorHAnsi"/>
          <w:sz w:val="24"/>
          <w:szCs w:val="24"/>
        </w:rPr>
      </w:pPr>
      <w:r w:rsidRPr="005C22D2">
        <w:rPr>
          <w:rFonts w:ascii="Century Gothic" w:eastAsia="Calibri" w:hAnsi="Century Gothic" w:cstheme="minorHAnsi"/>
          <w:sz w:val="24"/>
          <w:szCs w:val="24"/>
        </w:rPr>
        <w:t>descalificada.</w:t>
      </w:r>
    </w:p>
    <w:p w14:paraId="42A69F49" w14:textId="77777777" w:rsidR="00316D90" w:rsidRDefault="00316D90" w:rsidP="00316D90">
      <w:pPr>
        <w:spacing w:after="0" w:line="240" w:lineRule="auto"/>
        <w:jc w:val="both"/>
        <w:rPr>
          <w:rFonts w:ascii="Century Gothic" w:eastAsia="Calibri" w:hAnsi="Century Gothic" w:cstheme="minorHAnsi"/>
          <w:b/>
          <w:bCs/>
          <w:sz w:val="24"/>
          <w:szCs w:val="24"/>
        </w:rPr>
      </w:pPr>
    </w:p>
    <w:p w14:paraId="0EA18712" w14:textId="14169D8B" w:rsidR="005C1EE1" w:rsidRPr="005C22D2" w:rsidRDefault="005C1EE1" w:rsidP="00316D90">
      <w:pPr>
        <w:spacing w:after="0" w:line="240" w:lineRule="auto"/>
        <w:jc w:val="both"/>
        <w:rPr>
          <w:rFonts w:ascii="Century Gothic" w:eastAsia="Calibri" w:hAnsi="Century Gothic" w:cstheme="minorHAnsi"/>
          <w:b/>
          <w:bCs/>
          <w:sz w:val="24"/>
          <w:szCs w:val="24"/>
        </w:rPr>
      </w:pPr>
      <w:r w:rsidRPr="005C22D2">
        <w:rPr>
          <w:rFonts w:ascii="Century Gothic" w:eastAsia="Calibri" w:hAnsi="Century Gothic" w:cstheme="minorHAnsi"/>
          <w:b/>
          <w:bCs/>
          <w:sz w:val="24"/>
          <w:szCs w:val="24"/>
        </w:rPr>
        <w:t>Evaluación Económica.</w:t>
      </w:r>
    </w:p>
    <w:p w14:paraId="65C76686" w14:textId="77777777" w:rsidR="005C1EE1" w:rsidRPr="005C22D2" w:rsidRDefault="005C1EE1" w:rsidP="00316D90">
      <w:pPr>
        <w:spacing w:after="0" w:line="240" w:lineRule="auto"/>
        <w:jc w:val="both"/>
        <w:rPr>
          <w:rFonts w:ascii="Century Gothic" w:eastAsia="Calibri" w:hAnsi="Century Gothic" w:cstheme="minorHAnsi"/>
          <w:sz w:val="24"/>
          <w:szCs w:val="24"/>
        </w:rPr>
      </w:pPr>
      <w:r w:rsidRPr="005C22D2">
        <w:rPr>
          <w:rFonts w:ascii="Century Gothic" w:eastAsia="Calibri" w:hAnsi="Century Gothic" w:cstheme="minorHAnsi"/>
          <w:sz w:val="24"/>
          <w:szCs w:val="24"/>
        </w:rPr>
        <w:t>La autoridad competente evaluará y comparará únicamente las Ofertas que se ajustan sustancialmente a los Términos de Referencia y que hayan sido evaluadas técnicamente como CONFORME.</w:t>
      </w:r>
    </w:p>
    <w:p w14:paraId="07C7C65F" w14:textId="77777777" w:rsidR="005C1EE1" w:rsidRPr="005C22D2" w:rsidRDefault="005C1EE1" w:rsidP="00316D90">
      <w:pPr>
        <w:tabs>
          <w:tab w:val="left" w:pos="0"/>
        </w:tabs>
        <w:autoSpaceDE w:val="0"/>
        <w:autoSpaceDN w:val="0"/>
        <w:adjustRightInd w:val="0"/>
        <w:spacing w:after="0" w:line="240" w:lineRule="auto"/>
        <w:jc w:val="both"/>
        <w:rPr>
          <w:rFonts w:ascii="Century Gothic" w:eastAsia="Calibri" w:hAnsi="Century Gothic" w:cstheme="minorHAnsi"/>
          <w:color w:val="000000"/>
        </w:rPr>
      </w:pPr>
    </w:p>
    <w:p w14:paraId="4F4F87CC" w14:textId="3D794532" w:rsidR="008F1A75" w:rsidRPr="005C22D2" w:rsidRDefault="009253BC" w:rsidP="00316D90">
      <w:pPr>
        <w:pStyle w:val="Heading3"/>
        <w:numPr>
          <w:ilvl w:val="0"/>
          <w:numId w:val="10"/>
        </w:numPr>
        <w:spacing w:before="0" w:line="240" w:lineRule="auto"/>
        <w:contextualSpacing/>
        <w:rPr>
          <w:rFonts w:ascii="Century Gothic" w:hAnsi="Century Gothic"/>
          <w:b/>
          <w:bCs/>
          <w:spacing w:val="5"/>
        </w:rPr>
      </w:pPr>
      <w:r w:rsidRPr="005C22D2">
        <w:rPr>
          <w:rStyle w:val="BookTitle"/>
          <w:rFonts w:ascii="Century Gothic" w:hAnsi="Century Gothic"/>
          <w:i w:val="0"/>
          <w:iCs w:val="0"/>
        </w:rPr>
        <w:lastRenderedPageBreak/>
        <w:t xml:space="preserve"> </w:t>
      </w:r>
      <w:r w:rsidR="008F1A75" w:rsidRPr="005C22D2">
        <w:rPr>
          <w:rStyle w:val="BookTitle"/>
          <w:rFonts w:ascii="Century Gothic" w:hAnsi="Century Gothic"/>
          <w:i w:val="0"/>
          <w:iCs w:val="0"/>
        </w:rPr>
        <w:t>Criterios de Adjudicación</w:t>
      </w:r>
    </w:p>
    <w:p w14:paraId="571297B2" w14:textId="34141F14" w:rsidR="003C172D"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La autoridad competente evaluará las Ofertas dando cumplimiento a los principios de transparencia, objetividad, economía, celeridad y demás, que regulan la actividad contractual, y comunicará por escrito al Oferente/Proponente que resulte favorecido. Al efecto, se tendrán en cuenta los factores técnicos</w:t>
      </w:r>
      <w:r w:rsidR="00F606FA" w:rsidRPr="005C22D2">
        <w:rPr>
          <w:rFonts w:ascii="Century Gothic" w:eastAsia="Calibri" w:hAnsi="Century Gothic" w:cstheme="minorHAnsi"/>
        </w:rPr>
        <w:t xml:space="preserve"> y</w:t>
      </w:r>
      <w:r w:rsidRPr="005C22D2">
        <w:rPr>
          <w:rFonts w:ascii="Century Gothic" w:eastAsia="Calibri" w:hAnsi="Century Gothic" w:cstheme="minorHAnsi"/>
        </w:rPr>
        <w:t xml:space="preserve"> </w:t>
      </w:r>
      <w:r w:rsidR="00F606FA" w:rsidRPr="005C22D2">
        <w:rPr>
          <w:rFonts w:ascii="Century Gothic" w:eastAsia="Calibri" w:hAnsi="Century Gothic" w:cstheme="minorHAnsi"/>
        </w:rPr>
        <w:t xml:space="preserve">económicos </w:t>
      </w:r>
      <w:r w:rsidRPr="005C22D2">
        <w:rPr>
          <w:rFonts w:ascii="Century Gothic" w:eastAsia="Calibri" w:hAnsi="Century Gothic" w:cstheme="minorHAnsi"/>
        </w:rPr>
        <w:t>más favorables</w:t>
      </w:r>
      <w:r w:rsidR="004909EC" w:rsidRPr="005C22D2">
        <w:rPr>
          <w:rFonts w:ascii="Century Gothic" w:eastAsia="Calibri" w:hAnsi="Century Gothic" w:cstheme="minorHAnsi"/>
        </w:rPr>
        <w:t xml:space="preserve"> para el interés institucional</w:t>
      </w:r>
      <w:r w:rsidRPr="005C22D2">
        <w:rPr>
          <w:rFonts w:ascii="Century Gothic" w:eastAsia="Calibri" w:hAnsi="Century Gothic" w:cstheme="minorHAnsi"/>
        </w:rPr>
        <w:t xml:space="preserve">. </w:t>
      </w:r>
    </w:p>
    <w:p w14:paraId="02F90482" w14:textId="77777777" w:rsidR="0039184E" w:rsidRPr="005C22D2" w:rsidRDefault="0039184E" w:rsidP="00316D90">
      <w:pPr>
        <w:spacing w:after="0" w:line="240" w:lineRule="auto"/>
        <w:jc w:val="both"/>
        <w:rPr>
          <w:rFonts w:ascii="Century Gothic" w:eastAsia="Calibri" w:hAnsi="Century Gothic" w:cstheme="minorHAnsi"/>
        </w:rPr>
      </w:pPr>
    </w:p>
    <w:p w14:paraId="77C542A2" w14:textId="16FF245E" w:rsidR="004468D3" w:rsidRPr="005C22D2" w:rsidRDefault="004468D3" w:rsidP="00316D90">
      <w:pPr>
        <w:autoSpaceDE w:val="0"/>
        <w:autoSpaceDN w:val="0"/>
        <w:adjustRightInd w:val="0"/>
        <w:spacing w:after="0" w:line="240" w:lineRule="auto"/>
        <w:jc w:val="both"/>
        <w:rPr>
          <w:rFonts w:ascii="Century Gothic" w:hAnsi="Century Gothic" w:cs="Calibri"/>
        </w:rPr>
      </w:pPr>
      <w:r w:rsidRPr="005C22D2">
        <w:rPr>
          <w:rFonts w:ascii="Century Gothic" w:hAnsi="Century Gothic" w:cs="Calibri"/>
        </w:rPr>
        <w:t>La Adjudicación será decidida a favor del Oferente/Proponente cuya propuesta cumpla con los requisitos exigidos y sea calificada como la más conveniente para los intereses institucionales, teniendo en cuenta el precio, la calidad, la idoneidad del Oferente/ Proponente el tiempo de entrega y las demás condiciones que se establecen en el presente Pliego de Condiciones Específicas.</w:t>
      </w:r>
    </w:p>
    <w:p w14:paraId="5522D887" w14:textId="77777777" w:rsidR="004468D3" w:rsidRPr="005C22D2" w:rsidRDefault="004468D3" w:rsidP="00316D90">
      <w:pPr>
        <w:autoSpaceDE w:val="0"/>
        <w:autoSpaceDN w:val="0"/>
        <w:adjustRightInd w:val="0"/>
        <w:spacing w:after="0" w:line="240" w:lineRule="auto"/>
        <w:jc w:val="both"/>
        <w:rPr>
          <w:rFonts w:ascii="Century Gothic" w:eastAsia="Calibri" w:hAnsi="Century Gothic" w:cstheme="minorHAnsi"/>
          <w:b/>
          <w:bCs/>
          <w:sz w:val="20"/>
          <w:szCs w:val="20"/>
          <w:u w:val="single"/>
        </w:rPr>
      </w:pPr>
    </w:p>
    <w:p w14:paraId="3691B0D3" w14:textId="64D7C2A3" w:rsidR="0097261F" w:rsidRPr="005C22D2" w:rsidRDefault="0097261F" w:rsidP="00316D90">
      <w:pPr>
        <w:pStyle w:val="Heading3"/>
        <w:numPr>
          <w:ilvl w:val="0"/>
          <w:numId w:val="10"/>
        </w:numPr>
        <w:spacing w:before="0" w:line="240" w:lineRule="auto"/>
        <w:rPr>
          <w:rStyle w:val="BookTitle"/>
          <w:rFonts w:ascii="Century Gothic" w:hAnsi="Century Gothic"/>
          <w:i w:val="0"/>
          <w:iCs w:val="0"/>
        </w:rPr>
      </w:pPr>
      <w:r w:rsidRPr="005C22D2">
        <w:rPr>
          <w:rStyle w:val="BookTitle"/>
          <w:rFonts w:ascii="Century Gothic" w:hAnsi="Century Gothic"/>
          <w:i w:val="0"/>
          <w:iCs w:val="0"/>
        </w:rPr>
        <w:t>Declaratoria de desierto.</w:t>
      </w:r>
    </w:p>
    <w:p w14:paraId="05308567" w14:textId="77777777" w:rsidR="0097261F" w:rsidRPr="005C22D2" w:rsidRDefault="0097261F" w:rsidP="00316D90">
      <w:pPr>
        <w:spacing w:after="0" w:line="240" w:lineRule="auto"/>
        <w:jc w:val="both"/>
        <w:rPr>
          <w:rFonts w:ascii="Century Gothic" w:hAnsi="Century Gothic" w:cs="Arial"/>
        </w:rPr>
      </w:pPr>
      <w:r w:rsidRPr="005C22D2">
        <w:rPr>
          <w:rFonts w:ascii="Century Gothic" w:hAnsi="Century Gothic" w:cs="Arial"/>
        </w:rPr>
        <w:t>El Comité de Compras y Contrataciones podrá declarar desierto el procedimiento, total o parcialmente, en los siguientes casos:</w:t>
      </w:r>
    </w:p>
    <w:p w14:paraId="421325FC" w14:textId="77777777" w:rsidR="0097261F" w:rsidRPr="005C22D2" w:rsidRDefault="0097261F" w:rsidP="00316D90">
      <w:pPr>
        <w:numPr>
          <w:ilvl w:val="0"/>
          <w:numId w:val="33"/>
        </w:numPr>
        <w:spacing w:after="0" w:line="240" w:lineRule="auto"/>
        <w:jc w:val="both"/>
        <w:rPr>
          <w:rFonts w:ascii="Century Gothic" w:hAnsi="Century Gothic" w:cs="Arial"/>
        </w:rPr>
      </w:pPr>
      <w:r w:rsidRPr="005C22D2">
        <w:rPr>
          <w:rFonts w:ascii="Century Gothic" w:hAnsi="Century Gothic" w:cs="Arial"/>
        </w:rPr>
        <w:t>Por no haberse presentado Ofertas.</w:t>
      </w:r>
    </w:p>
    <w:p w14:paraId="73A50564" w14:textId="2C9576E8" w:rsidR="0097261F" w:rsidRDefault="0097261F" w:rsidP="00316D90">
      <w:pPr>
        <w:numPr>
          <w:ilvl w:val="0"/>
          <w:numId w:val="33"/>
        </w:numPr>
        <w:spacing w:after="0" w:line="240" w:lineRule="auto"/>
        <w:jc w:val="both"/>
        <w:rPr>
          <w:rFonts w:ascii="Century Gothic" w:hAnsi="Century Gothic" w:cs="Arial"/>
        </w:rPr>
      </w:pPr>
      <w:r w:rsidRPr="005C22D2">
        <w:rPr>
          <w:rFonts w:ascii="Century Gothic" w:hAnsi="Century Gothic" w:cs="Arial"/>
        </w:rPr>
        <w:t>Por haberse rechazado, descalificado, o porque son inconvenientes para los intereses nacionales o institucionales todas las Ofertas o la única presentada.</w:t>
      </w:r>
    </w:p>
    <w:p w14:paraId="7CFF7479" w14:textId="77777777" w:rsidR="0039184E" w:rsidRPr="005C22D2" w:rsidRDefault="0039184E" w:rsidP="0039184E">
      <w:pPr>
        <w:spacing w:after="0" w:line="240" w:lineRule="auto"/>
        <w:ind w:left="1190"/>
        <w:jc w:val="both"/>
        <w:rPr>
          <w:rFonts w:ascii="Century Gothic" w:hAnsi="Century Gothic" w:cs="Arial"/>
        </w:rPr>
      </w:pPr>
    </w:p>
    <w:p w14:paraId="0F7352B1" w14:textId="6F24501F" w:rsidR="00A763E9" w:rsidRDefault="0097261F" w:rsidP="00316D90">
      <w:pPr>
        <w:widowControl w:val="0"/>
        <w:autoSpaceDE w:val="0"/>
        <w:autoSpaceDN w:val="0"/>
        <w:adjustRightInd w:val="0"/>
        <w:spacing w:after="0" w:line="240" w:lineRule="auto"/>
        <w:jc w:val="both"/>
        <w:rPr>
          <w:rFonts w:ascii="Century Gothic" w:hAnsi="Century Gothic" w:cs="Arial"/>
        </w:rPr>
      </w:pPr>
      <w:r w:rsidRPr="005C22D2">
        <w:rPr>
          <w:rFonts w:ascii="Century Gothic" w:hAnsi="Century Gothic" w:cs="Arial"/>
        </w:rPr>
        <w:t xml:space="preserve">En la Declaratoria de Desierto, la Entidad Contratante podrá reabrirlo dando un plazo para la presentación de Propuestas de hasta un </w:t>
      </w:r>
      <w:r w:rsidRPr="005C22D2">
        <w:rPr>
          <w:rFonts w:ascii="Century Gothic" w:hAnsi="Century Gothic" w:cs="Arial"/>
          <w:b/>
        </w:rPr>
        <w:t>cincuenta por ciento (50%)</w:t>
      </w:r>
      <w:r w:rsidRPr="005C22D2">
        <w:rPr>
          <w:rFonts w:ascii="Century Gothic" w:hAnsi="Century Gothic" w:cs="Arial"/>
        </w:rPr>
        <w:t xml:space="preserve"> del plazo del proceso fallido.</w:t>
      </w:r>
    </w:p>
    <w:p w14:paraId="5F22B35D" w14:textId="77777777" w:rsidR="0039184E" w:rsidRPr="005C22D2" w:rsidRDefault="0039184E" w:rsidP="00316D90">
      <w:pPr>
        <w:widowControl w:val="0"/>
        <w:autoSpaceDE w:val="0"/>
        <w:autoSpaceDN w:val="0"/>
        <w:adjustRightInd w:val="0"/>
        <w:spacing w:after="0" w:line="240" w:lineRule="auto"/>
        <w:jc w:val="both"/>
        <w:rPr>
          <w:rFonts w:ascii="Century Gothic" w:hAnsi="Century Gothic" w:cs="Arial"/>
        </w:rPr>
      </w:pPr>
    </w:p>
    <w:p w14:paraId="7BED6246" w14:textId="5788DF3D" w:rsidR="00A763E9" w:rsidRPr="005C22D2" w:rsidRDefault="00A763E9" w:rsidP="00316D90">
      <w:pPr>
        <w:pStyle w:val="Heading3"/>
        <w:numPr>
          <w:ilvl w:val="0"/>
          <w:numId w:val="10"/>
        </w:numPr>
        <w:spacing w:before="0" w:line="240" w:lineRule="auto"/>
        <w:rPr>
          <w:rFonts w:ascii="Century Gothic" w:hAnsi="Century Gothic" w:cs="Arial"/>
          <w:b/>
          <w:bCs/>
        </w:rPr>
      </w:pPr>
      <w:r w:rsidRPr="005C22D2">
        <w:rPr>
          <w:rFonts w:ascii="Century Gothic" w:hAnsi="Century Gothic"/>
          <w:b/>
          <w:bCs/>
        </w:rPr>
        <w:t>Acuerdo de</w:t>
      </w:r>
      <w:r w:rsidRPr="005C22D2">
        <w:rPr>
          <w:rFonts w:ascii="Century Gothic" w:hAnsi="Century Gothic" w:cs="Arial"/>
          <w:b/>
          <w:bCs/>
        </w:rPr>
        <w:t xml:space="preserve"> </w:t>
      </w:r>
      <w:r w:rsidRPr="005C22D2">
        <w:rPr>
          <w:rFonts w:ascii="Century Gothic" w:hAnsi="Century Gothic"/>
          <w:b/>
          <w:bCs/>
        </w:rPr>
        <w:t>Adjudicación y Adjudicaciones posteriores.</w:t>
      </w:r>
    </w:p>
    <w:p w14:paraId="1A9023D7" w14:textId="5147EB99" w:rsidR="00A763E9" w:rsidRDefault="00A763E9" w:rsidP="00316D90">
      <w:pPr>
        <w:tabs>
          <w:tab w:val="left" w:pos="1452"/>
        </w:tabs>
        <w:spacing w:after="0" w:line="240" w:lineRule="auto"/>
        <w:jc w:val="both"/>
        <w:rPr>
          <w:rFonts w:ascii="Century Gothic" w:hAnsi="Century Gothic" w:cs="Arial"/>
        </w:rPr>
      </w:pPr>
      <w:r w:rsidRPr="005C22D2">
        <w:rPr>
          <w:rFonts w:ascii="Century Gothic" w:hAnsi="Century Gothic" w:cs="Arial"/>
        </w:rPr>
        <w:t>El Comité de Compras y Contrataciones luego del proceso de verificación y validación del informe de recomendación de Adjudicación, conoce las incidencias y si procede, aprueban el mismo y emiten el acta contentiva de la Resolución de Adjudicación.</w:t>
      </w:r>
    </w:p>
    <w:p w14:paraId="4F262D3D" w14:textId="77777777" w:rsidR="0039184E" w:rsidRPr="005C22D2" w:rsidRDefault="0039184E" w:rsidP="00316D90">
      <w:pPr>
        <w:tabs>
          <w:tab w:val="left" w:pos="1452"/>
        </w:tabs>
        <w:spacing w:after="0" w:line="240" w:lineRule="auto"/>
        <w:jc w:val="both"/>
        <w:rPr>
          <w:rFonts w:ascii="Century Gothic" w:hAnsi="Century Gothic" w:cs="Arial"/>
        </w:rPr>
      </w:pPr>
    </w:p>
    <w:p w14:paraId="0BD3EC34" w14:textId="06A26324" w:rsidR="00A763E9" w:rsidRDefault="00A763E9" w:rsidP="00316D90">
      <w:pPr>
        <w:tabs>
          <w:tab w:val="left" w:pos="1452"/>
        </w:tabs>
        <w:spacing w:after="0" w:line="240" w:lineRule="auto"/>
        <w:jc w:val="both"/>
        <w:rPr>
          <w:rFonts w:ascii="Century Gothic" w:hAnsi="Century Gothic" w:cs="Arial"/>
        </w:rPr>
      </w:pPr>
      <w:r w:rsidRPr="005C22D2">
        <w:rPr>
          <w:rFonts w:ascii="Century Gothic" w:hAnsi="Century Gothic"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Específicas.  </w:t>
      </w:r>
    </w:p>
    <w:p w14:paraId="1EC217B9" w14:textId="77777777" w:rsidR="0039184E" w:rsidRPr="005C22D2" w:rsidRDefault="0039184E" w:rsidP="00316D90">
      <w:pPr>
        <w:tabs>
          <w:tab w:val="left" w:pos="1452"/>
        </w:tabs>
        <w:spacing w:after="0" w:line="240" w:lineRule="auto"/>
        <w:jc w:val="both"/>
        <w:rPr>
          <w:rFonts w:ascii="Century Gothic" w:hAnsi="Century Gothic" w:cs="Arial"/>
        </w:rPr>
      </w:pPr>
    </w:p>
    <w:p w14:paraId="321F2C9E" w14:textId="1714DE2A" w:rsidR="00A763E9" w:rsidRDefault="00A763E9" w:rsidP="00316D90">
      <w:pPr>
        <w:spacing w:after="0" w:line="240" w:lineRule="auto"/>
        <w:jc w:val="both"/>
        <w:rPr>
          <w:rFonts w:ascii="Century Gothic" w:hAnsi="Century Gothic" w:cs="Arial"/>
        </w:rPr>
      </w:pPr>
      <w:r w:rsidRPr="005C22D2">
        <w:rPr>
          <w:rFonts w:ascii="Century Gothic" w:hAnsi="Century Gothic" w:cs="Arial"/>
        </w:rPr>
        <w:t xml:space="preserve">En caso de incumplimiento del Oferente Adjudicatario, la Entidad Contratante procederá a solicitar, mediante </w:t>
      </w:r>
      <w:r w:rsidRPr="005C22D2">
        <w:rPr>
          <w:rFonts w:ascii="Century Gothic" w:hAnsi="Century Gothic" w:cs="Arial"/>
          <w:b/>
          <w:i/>
        </w:rPr>
        <w:t>“Carta de Solicitud de Disponibilidad”</w:t>
      </w:r>
      <w:r w:rsidRPr="005C22D2">
        <w:rPr>
          <w:rFonts w:ascii="Century Gothic" w:hAnsi="Century Gothic" w:cs="Arial"/>
        </w:rPr>
        <w:t xml:space="preserve">, al siguiente Oferente/Proponente que certifique si está en capacidad de suplir los renglones que le fueren indicados, en un plazo no mayor </w:t>
      </w:r>
      <w:r w:rsidRPr="00316D90">
        <w:rPr>
          <w:rFonts w:ascii="Century Gothic" w:eastAsiaTheme="majorEastAsia" w:hAnsi="Century Gothic" w:cstheme="majorBidi"/>
          <w:b/>
          <w:bCs/>
          <w:color w:val="243F60" w:themeColor="accent1" w:themeShade="7F"/>
          <w:sz w:val="24"/>
          <w:szCs w:val="24"/>
        </w:rPr>
        <w:t>90 días.</w:t>
      </w:r>
      <w:r w:rsidRPr="005C22D2">
        <w:rPr>
          <w:rFonts w:ascii="Century Gothic" w:hAnsi="Century Gothic" w:cs="Arial"/>
        </w:rPr>
        <w:t xml:space="preserve"> Dicho Oferente/Proponente contará con un plazo de </w:t>
      </w:r>
      <w:r w:rsidRPr="005C22D2">
        <w:rPr>
          <w:rFonts w:ascii="Century Gothic" w:hAnsi="Century Gothic" w:cs="Arial"/>
          <w:b/>
        </w:rPr>
        <w:t>Cuarenta y Ocho (48) horas</w:t>
      </w:r>
      <w:r w:rsidRPr="005C22D2">
        <w:rPr>
          <w:rFonts w:ascii="Century Gothic" w:hAnsi="Century Gothic" w:cs="Arial"/>
        </w:rPr>
        <w:t xml:space="preserve"> para responder la referida solicitud. En caso de respuesta afirmativa, El Oferente/Proponente deberá presentar la Garantía de Fiel cumplimiento de Contrato, conforme se establece</w:t>
      </w:r>
      <w:r w:rsidR="00FA55ED" w:rsidRPr="005C22D2">
        <w:rPr>
          <w:rFonts w:ascii="Century Gothic" w:hAnsi="Century Gothic" w:cs="Arial"/>
        </w:rPr>
        <w:t xml:space="preserve"> el presente pliego de condiciones.</w:t>
      </w:r>
    </w:p>
    <w:p w14:paraId="169BAF73" w14:textId="77777777" w:rsidR="0039184E" w:rsidRPr="005C22D2" w:rsidRDefault="0039184E" w:rsidP="00316D90">
      <w:pPr>
        <w:spacing w:after="0" w:line="240" w:lineRule="auto"/>
        <w:jc w:val="both"/>
        <w:rPr>
          <w:rFonts w:ascii="Century Gothic" w:hAnsi="Century Gothic" w:cs="Arial"/>
          <w:b/>
        </w:rPr>
      </w:pPr>
    </w:p>
    <w:p w14:paraId="44D098AE" w14:textId="51BFD9ED" w:rsidR="008F1A75" w:rsidRPr="005C22D2" w:rsidRDefault="008F1A75" w:rsidP="00316D90">
      <w:pPr>
        <w:pStyle w:val="Heading3"/>
        <w:numPr>
          <w:ilvl w:val="0"/>
          <w:numId w:val="10"/>
        </w:numPr>
        <w:spacing w:before="0" w:line="240" w:lineRule="auto"/>
        <w:rPr>
          <w:rStyle w:val="BookTitle"/>
          <w:rFonts w:ascii="Century Gothic" w:hAnsi="Century Gothic"/>
          <w:i w:val="0"/>
          <w:iCs w:val="0"/>
        </w:rPr>
      </w:pPr>
      <w:r w:rsidRPr="005C22D2">
        <w:rPr>
          <w:rStyle w:val="BookTitle"/>
          <w:rFonts w:ascii="Century Gothic" w:hAnsi="Century Gothic"/>
          <w:i w:val="0"/>
          <w:iCs w:val="0"/>
        </w:rPr>
        <w:t>Garantías</w:t>
      </w:r>
      <w:r w:rsidR="00FA55ED" w:rsidRPr="005C22D2">
        <w:rPr>
          <w:rStyle w:val="BookTitle"/>
          <w:rFonts w:ascii="Century Gothic" w:hAnsi="Century Gothic"/>
          <w:i w:val="0"/>
          <w:iCs w:val="0"/>
        </w:rPr>
        <w:t>.</w:t>
      </w:r>
    </w:p>
    <w:p w14:paraId="49C4BF94" w14:textId="77777777" w:rsidR="00842F97" w:rsidRPr="005C22D2" w:rsidRDefault="008F1A75" w:rsidP="00316D90">
      <w:pPr>
        <w:autoSpaceDE w:val="0"/>
        <w:autoSpaceDN w:val="0"/>
        <w:adjustRightInd w:val="0"/>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Los importes correspondientes a las garantías deberán hacerse en la misma moneda utilizada para la presentación de la Oferta. Cualquier garantía presentada en una moneda diferente a la presentada en la Oferta será descalificada sin más trámite. </w:t>
      </w:r>
    </w:p>
    <w:p w14:paraId="0215A03A" w14:textId="70C1C373" w:rsidR="00842F97" w:rsidRPr="005C22D2" w:rsidRDefault="00842F97" w:rsidP="00316D90">
      <w:pPr>
        <w:pStyle w:val="Heading3"/>
        <w:numPr>
          <w:ilvl w:val="0"/>
          <w:numId w:val="10"/>
        </w:numPr>
        <w:spacing w:before="0" w:line="240" w:lineRule="auto"/>
        <w:rPr>
          <w:rStyle w:val="BookTitle"/>
          <w:rFonts w:ascii="Century Gothic" w:hAnsi="Century Gothic"/>
          <w:b w:val="0"/>
        </w:rPr>
      </w:pPr>
      <w:r w:rsidRPr="005C22D2">
        <w:rPr>
          <w:rStyle w:val="BookTitle"/>
          <w:rFonts w:ascii="Century Gothic" w:hAnsi="Century Gothic"/>
          <w:i w:val="0"/>
          <w:iCs w:val="0"/>
        </w:rPr>
        <w:lastRenderedPageBreak/>
        <w:t>Garantía de la Seriedad de la Oferta</w:t>
      </w:r>
      <w:r w:rsidR="00FA55ED" w:rsidRPr="005C22D2">
        <w:rPr>
          <w:rStyle w:val="BookTitle"/>
          <w:rFonts w:ascii="Century Gothic" w:hAnsi="Century Gothic"/>
          <w:i w:val="0"/>
          <w:iCs w:val="0"/>
        </w:rPr>
        <w:t>.</w:t>
      </w:r>
    </w:p>
    <w:p w14:paraId="12B07CE8" w14:textId="77777777" w:rsidR="00842F97" w:rsidRPr="005C22D2" w:rsidRDefault="00842F97" w:rsidP="00316D90">
      <w:pPr>
        <w:autoSpaceDE w:val="0"/>
        <w:autoSpaceDN w:val="0"/>
        <w:adjustRightInd w:val="0"/>
        <w:spacing w:after="0" w:line="240" w:lineRule="auto"/>
        <w:jc w:val="both"/>
        <w:rPr>
          <w:rFonts w:ascii="Century Gothic" w:eastAsia="Calibri" w:hAnsi="Century Gothic" w:cstheme="minorHAnsi"/>
          <w:lang w:val="es-ES"/>
        </w:rPr>
      </w:pPr>
      <w:r w:rsidRPr="005C22D2">
        <w:rPr>
          <w:rFonts w:ascii="Century Gothic" w:eastAsia="Calibri" w:hAnsi="Century Gothic" w:cstheme="minorHAnsi"/>
          <w:lang w:val="es-ES"/>
        </w:rPr>
        <w:t>Correspondiente al uno por ciento (1%) del monto total de la Oferta.</w:t>
      </w:r>
    </w:p>
    <w:p w14:paraId="39EB562C" w14:textId="6DA69F79" w:rsidR="008F1A75" w:rsidRDefault="00842F97" w:rsidP="00316D90">
      <w:pPr>
        <w:autoSpaceDE w:val="0"/>
        <w:autoSpaceDN w:val="0"/>
        <w:adjustRightInd w:val="0"/>
        <w:spacing w:after="0" w:line="240" w:lineRule="auto"/>
        <w:jc w:val="both"/>
        <w:rPr>
          <w:rFonts w:ascii="Century Gothic" w:eastAsia="Calibri" w:hAnsi="Century Gothic" w:cstheme="minorHAnsi"/>
          <w:lang w:val="es-ES"/>
        </w:rPr>
      </w:pPr>
      <w:r w:rsidRPr="005C22D2">
        <w:rPr>
          <w:rFonts w:ascii="Century Gothic" w:eastAsia="Calibri" w:hAnsi="Century Gothic" w:cstheme="minorHAnsi"/>
          <w:b/>
          <w:lang w:val="es-ES"/>
        </w:rPr>
        <w:t>PÁRRAFO I</w:t>
      </w:r>
      <w:r w:rsidRPr="005C22D2">
        <w:rPr>
          <w:rFonts w:ascii="Century Gothic" w:eastAsia="Calibri" w:hAnsi="Century Gothic" w:cstheme="minorHAnsi"/>
          <w:lang w:val="es-ES"/>
        </w:rPr>
        <w:t>. La Garantía de Seriedad de la Oferta será de cumplimiento obligatorio y vendrá incluida dentro de la Oferta Económica</w:t>
      </w:r>
      <w:r w:rsidR="00FA55ED" w:rsidRPr="005C22D2">
        <w:rPr>
          <w:rFonts w:ascii="Century Gothic" w:eastAsia="Calibri" w:hAnsi="Century Gothic" w:cstheme="minorHAnsi"/>
          <w:lang w:val="es-ES"/>
        </w:rPr>
        <w:t xml:space="preserve">, </w:t>
      </w:r>
      <w:r w:rsidR="00FA55ED" w:rsidRPr="005C22D2">
        <w:rPr>
          <w:rFonts w:ascii="Century Gothic" w:eastAsia="Calibri" w:hAnsi="Century Gothic" w:cstheme="minorHAnsi"/>
          <w:b/>
          <w:bCs/>
          <w:lang w:val="es-ES"/>
        </w:rPr>
        <w:t>“SOBRE B”</w:t>
      </w:r>
      <w:r w:rsidRPr="005C22D2">
        <w:rPr>
          <w:rFonts w:ascii="Century Gothic" w:eastAsia="Calibri" w:hAnsi="Century Gothic" w:cstheme="minorHAnsi"/>
          <w:lang w:val="es-ES"/>
        </w:rPr>
        <w:t>. La omisión en la presentación de la Oferta de la Garantía de Seriedad de Oferta o cuando la misma fuera insuficiente, conllevará la desestimación de la Oferta sin más trámite.</w:t>
      </w:r>
    </w:p>
    <w:p w14:paraId="2C40D6D9" w14:textId="77777777" w:rsidR="0039184E" w:rsidRPr="005C22D2" w:rsidRDefault="0039184E" w:rsidP="00316D90">
      <w:pPr>
        <w:autoSpaceDE w:val="0"/>
        <w:autoSpaceDN w:val="0"/>
        <w:adjustRightInd w:val="0"/>
        <w:spacing w:after="0" w:line="240" w:lineRule="auto"/>
        <w:jc w:val="both"/>
        <w:rPr>
          <w:rFonts w:ascii="Century Gothic" w:eastAsia="Calibri" w:hAnsi="Century Gothic" w:cstheme="minorHAnsi"/>
          <w:lang w:val="es-ES"/>
        </w:rPr>
      </w:pPr>
    </w:p>
    <w:p w14:paraId="6B7B281D" w14:textId="0CCEB350" w:rsidR="008F1A75" w:rsidRPr="005C22D2" w:rsidRDefault="008F1A75" w:rsidP="00316D90">
      <w:pPr>
        <w:pStyle w:val="Heading3"/>
        <w:numPr>
          <w:ilvl w:val="0"/>
          <w:numId w:val="10"/>
        </w:numPr>
        <w:spacing w:before="0" w:line="240" w:lineRule="auto"/>
        <w:rPr>
          <w:rFonts w:ascii="Century Gothic" w:hAnsi="Century Gothic"/>
          <w:b/>
          <w:bCs/>
          <w:spacing w:val="5"/>
        </w:rPr>
      </w:pPr>
      <w:bookmarkStart w:id="38" w:name="_Toc379797382"/>
      <w:bookmarkStart w:id="39" w:name="_Toc287030142"/>
      <w:r w:rsidRPr="005C22D2">
        <w:rPr>
          <w:rStyle w:val="BookTitle"/>
          <w:rFonts w:ascii="Century Gothic" w:hAnsi="Century Gothic"/>
          <w:i w:val="0"/>
          <w:iCs w:val="0"/>
        </w:rPr>
        <w:t>Garantía de Fiel Cumplimiento de Contrato</w:t>
      </w:r>
      <w:bookmarkEnd w:id="38"/>
      <w:bookmarkEnd w:id="39"/>
      <w:r w:rsidR="00FA55ED" w:rsidRPr="005C22D2">
        <w:rPr>
          <w:rStyle w:val="BookTitle"/>
          <w:rFonts w:ascii="Century Gothic" w:hAnsi="Century Gothic"/>
          <w:i w:val="0"/>
          <w:iCs w:val="0"/>
        </w:rPr>
        <w:t>.</w:t>
      </w:r>
      <w:r w:rsidRPr="005C22D2">
        <w:rPr>
          <w:rStyle w:val="BookTitle"/>
          <w:rFonts w:ascii="Century Gothic" w:hAnsi="Century Gothic"/>
          <w:i w:val="0"/>
          <w:iCs w:val="0"/>
        </w:rPr>
        <w:t xml:space="preserve"> </w:t>
      </w:r>
    </w:p>
    <w:p w14:paraId="521CA876" w14:textId="49C5C790" w:rsidR="008F1A75" w:rsidRPr="005C22D2" w:rsidRDefault="008F1A75" w:rsidP="00316D90">
      <w:pPr>
        <w:autoSpaceDE w:val="0"/>
        <w:autoSpaceDN w:val="0"/>
        <w:adjustRightInd w:val="0"/>
        <w:spacing w:after="0" w:line="240" w:lineRule="auto"/>
        <w:jc w:val="both"/>
        <w:rPr>
          <w:rFonts w:ascii="Century Gothic" w:eastAsia="SimSun" w:hAnsi="Century Gothic" w:cstheme="minorHAnsi"/>
          <w:lang w:val="es-MX"/>
        </w:rPr>
      </w:pPr>
      <w:r w:rsidRPr="005C22D2">
        <w:rPr>
          <w:rFonts w:ascii="Century Gothic" w:eastAsia="SimSun" w:hAnsi="Century Gothic" w:cstheme="minorHAnsi"/>
          <w:lang w:val="es-MX"/>
        </w:rPr>
        <w:t xml:space="preserve">Los Adjudicatarios cuyos Contratos excedan el equivalente en </w:t>
      </w:r>
      <w:r w:rsidR="000B255D" w:rsidRPr="005C22D2">
        <w:rPr>
          <w:rFonts w:ascii="Century Gothic" w:eastAsia="SimSun" w:hAnsi="Century Gothic" w:cstheme="minorHAnsi"/>
          <w:lang w:val="es-MX"/>
        </w:rPr>
        <w:t>pesos dominicanos</w:t>
      </w:r>
      <w:r w:rsidRPr="005C22D2">
        <w:rPr>
          <w:rFonts w:ascii="Century Gothic" w:eastAsia="SimSun" w:hAnsi="Century Gothic" w:cstheme="minorHAnsi"/>
          <w:lang w:val="es-MX"/>
        </w:rPr>
        <w:t xml:space="preserve"> de </w:t>
      </w:r>
      <w:r w:rsidRPr="005C22D2">
        <w:rPr>
          <w:rFonts w:ascii="Century Gothic" w:eastAsia="SimSun" w:hAnsi="Century Gothic" w:cstheme="minorHAnsi"/>
          <w:b/>
          <w:lang w:val="es-MX"/>
        </w:rPr>
        <w:t xml:space="preserve">Diez Mil </w:t>
      </w:r>
      <w:r w:rsidR="000F356B" w:rsidRPr="005C22D2">
        <w:rPr>
          <w:rFonts w:ascii="Century Gothic" w:eastAsia="SimSun" w:hAnsi="Century Gothic" w:cstheme="minorHAnsi"/>
          <w:b/>
          <w:lang w:val="es-MX"/>
        </w:rPr>
        <w:t>dólares</w:t>
      </w:r>
      <w:r w:rsidRPr="005C22D2">
        <w:rPr>
          <w:rFonts w:ascii="Century Gothic" w:eastAsia="SimSun" w:hAnsi="Century Gothic" w:cstheme="minorHAnsi"/>
          <w:b/>
          <w:lang w:val="es-MX"/>
        </w:rPr>
        <w:t xml:space="preserve"> de los Estados Unidos de Norteamérica con 00/100 (US$10</w:t>
      </w:r>
      <w:r w:rsidR="00E61D17" w:rsidRPr="005C22D2">
        <w:rPr>
          <w:rFonts w:ascii="Century Gothic" w:eastAsia="SimSun" w:hAnsi="Century Gothic" w:cstheme="minorHAnsi"/>
          <w:b/>
          <w:lang w:val="es-MX"/>
        </w:rPr>
        <w:t>,</w:t>
      </w:r>
      <w:r w:rsidRPr="005C22D2">
        <w:rPr>
          <w:rFonts w:ascii="Century Gothic" w:eastAsia="SimSun" w:hAnsi="Century Gothic" w:cstheme="minorHAnsi"/>
          <w:b/>
          <w:lang w:val="es-MX"/>
        </w:rPr>
        <w:t>000</w:t>
      </w:r>
      <w:r w:rsidR="00E61D17" w:rsidRPr="005C22D2">
        <w:rPr>
          <w:rFonts w:ascii="Century Gothic" w:eastAsia="SimSun" w:hAnsi="Century Gothic" w:cstheme="minorHAnsi"/>
          <w:b/>
          <w:lang w:val="es-MX"/>
        </w:rPr>
        <w:t>.</w:t>
      </w:r>
      <w:r w:rsidRPr="005C22D2">
        <w:rPr>
          <w:rFonts w:ascii="Century Gothic" w:eastAsia="SimSun" w:hAnsi="Century Gothic" w:cstheme="minorHAnsi"/>
          <w:b/>
          <w:lang w:val="es-MX"/>
        </w:rPr>
        <w:t>00)</w:t>
      </w:r>
      <w:r w:rsidRPr="005C22D2">
        <w:rPr>
          <w:rFonts w:ascii="Century Gothic" w:eastAsia="SimSun" w:hAnsi="Century Gothic" w:cstheme="minorHAnsi"/>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5C22D2">
        <w:rPr>
          <w:rFonts w:ascii="Century Gothic" w:eastAsia="SimSun" w:hAnsi="Century Gothic" w:cstheme="minorHAnsi"/>
          <w:b/>
          <w:lang w:val="es-MX"/>
        </w:rPr>
        <w:t>Cinco (5) días hábiles</w:t>
      </w:r>
      <w:r w:rsidRPr="005C22D2">
        <w:rPr>
          <w:rFonts w:ascii="Century Gothic" w:eastAsia="SimSun" w:hAnsi="Century Gothic" w:cstheme="minorHAnsi"/>
          <w:lang w:val="es-MX"/>
        </w:rPr>
        <w:t xml:space="preserve">, contados a partir de la Notificación de la </w:t>
      </w:r>
      <w:r w:rsidR="002F3C6F" w:rsidRPr="005C22D2">
        <w:rPr>
          <w:rFonts w:ascii="Century Gothic" w:eastAsia="SimSun" w:hAnsi="Century Gothic" w:cstheme="minorHAnsi"/>
          <w:lang w:val="es-MX"/>
        </w:rPr>
        <w:t xml:space="preserve"> </w:t>
      </w:r>
      <w:r w:rsidRPr="005C22D2">
        <w:rPr>
          <w:rFonts w:ascii="Century Gothic" w:eastAsia="SimSun" w:hAnsi="Century Gothic" w:cstheme="minorHAnsi"/>
          <w:lang w:val="es-MX"/>
        </w:rPr>
        <w:t>Adjudicación, por el importe del</w:t>
      </w:r>
      <w:r w:rsidRPr="005C22D2">
        <w:rPr>
          <w:rFonts w:ascii="Century Gothic" w:eastAsia="SimSun" w:hAnsi="Century Gothic" w:cstheme="minorHAnsi"/>
          <w:b/>
          <w:lang w:val="es-MX"/>
        </w:rPr>
        <w:t xml:space="preserve"> CUATRO POR CIENTO (4%)</w:t>
      </w:r>
      <w:r w:rsidRPr="005C22D2">
        <w:rPr>
          <w:rFonts w:ascii="Century Gothic" w:eastAsia="SimSun" w:hAnsi="Century Gothic" w:cstheme="minorHAnsi"/>
          <w:lang w:val="es-MX"/>
        </w:rPr>
        <w:t xml:space="preserve"> del monto total del Contrato a intervenir, a disposición de la Entidad Contratante, cualquiera que haya sido el procedimiento y la forma de Adjudicación del Contrato. En el caso de que el adjudicatario sea una Micro, Pequeña y Mediana empresa (MIPYME) el importe de la garantía será de un </w:t>
      </w:r>
      <w:r w:rsidRPr="005C22D2">
        <w:rPr>
          <w:rFonts w:ascii="Century Gothic" w:eastAsia="SimSun" w:hAnsi="Century Gothic" w:cstheme="minorHAnsi"/>
          <w:b/>
          <w:lang w:val="es-MX"/>
        </w:rPr>
        <w:t>UNO POR CIENTO (1%).</w:t>
      </w:r>
      <w:r w:rsidRPr="005C22D2">
        <w:rPr>
          <w:rFonts w:ascii="Century Gothic" w:eastAsia="SimSun" w:hAnsi="Century Gothic" w:cstheme="minorHAnsi"/>
          <w:lang w:val="es-MX"/>
        </w:rPr>
        <w:t xml:space="preserve"> </w:t>
      </w:r>
      <w:bookmarkStart w:id="40" w:name="_Toc185953150"/>
      <w:bookmarkStart w:id="41" w:name="_Toc159673577"/>
    </w:p>
    <w:p w14:paraId="1A6AFB49" w14:textId="4E7F2044" w:rsidR="002F3C6F"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La no comparecencia del Oferente Adjudicatario a constituir la Garantía de Fiel Cumplimiento de Contrato se entenderá que renuncia a la Adjudicación y se procederá a la ejecución de la Garantía de Seriedad de la Oferta.</w:t>
      </w:r>
    </w:p>
    <w:p w14:paraId="7E05BDF2" w14:textId="77777777" w:rsidR="0039184E" w:rsidRPr="005C22D2" w:rsidRDefault="0039184E" w:rsidP="00316D90">
      <w:pPr>
        <w:spacing w:after="0" w:line="240" w:lineRule="auto"/>
        <w:jc w:val="both"/>
        <w:rPr>
          <w:rFonts w:ascii="Century Gothic" w:eastAsia="Calibri" w:hAnsi="Century Gothic" w:cstheme="minorHAnsi"/>
        </w:rPr>
      </w:pPr>
    </w:p>
    <w:p w14:paraId="78DA0030" w14:textId="244F2CB4" w:rsidR="008F1A75"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con el plazo que le será otorgado por la Entidad Contratante</w:t>
      </w:r>
      <w:r w:rsidRPr="005C22D2">
        <w:rPr>
          <w:rFonts w:ascii="Century Gothic" w:eastAsia="Calibri" w:hAnsi="Century Gothic" w:cstheme="minorHAnsi"/>
          <w:b/>
        </w:rPr>
        <w:t>,</w:t>
      </w:r>
      <w:r w:rsidRPr="005C22D2">
        <w:rPr>
          <w:rFonts w:ascii="Century Gothic" w:eastAsia="Calibri" w:hAnsi="Century Gothic" w:cstheme="minorHAnsi"/>
        </w:rPr>
        <w:t xml:space="preserve"> mediante comunicación formal.</w:t>
      </w:r>
    </w:p>
    <w:p w14:paraId="0C72C5A4" w14:textId="77777777" w:rsidR="0039184E" w:rsidRPr="005C22D2" w:rsidRDefault="0039184E" w:rsidP="00316D90">
      <w:pPr>
        <w:spacing w:after="0" w:line="240" w:lineRule="auto"/>
        <w:jc w:val="both"/>
        <w:rPr>
          <w:rFonts w:ascii="Century Gothic" w:eastAsia="Calibri" w:hAnsi="Century Gothic" w:cstheme="minorHAnsi"/>
        </w:rPr>
      </w:pPr>
    </w:p>
    <w:p w14:paraId="40C27CC8" w14:textId="77777777" w:rsidR="005C1EE1" w:rsidRPr="005C22D2" w:rsidRDefault="005C1EE1" w:rsidP="00316D90">
      <w:pPr>
        <w:pStyle w:val="Heading3"/>
        <w:numPr>
          <w:ilvl w:val="0"/>
          <w:numId w:val="10"/>
        </w:numPr>
        <w:spacing w:before="0" w:line="240" w:lineRule="auto"/>
        <w:rPr>
          <w:rFonts w:ascii="Century Gothic" w:eastAsia="Times New Roman" w:hAnsi="Century Gothic" w:cstheme="minorHAnsi"/>
          <w:b/>
          <w:bCs/>
        </w:rPr>
      </w:pPr>
      <w:r w:rsidRPr="005C22D2">
        <w:rPr>
          <w:rStyle w:val="BookTitle"/>
          <w:rFonts w:ascii="Century Gothic" w:hAnsi="Century Gothic"/>
          <w:i w:val="0"/>
          <w:iCs w:val="0"/>
        </w:rPr>
        <w:t>Contrato</w:t>
      </w:r>
      <w:bookmarkStart w:id="42" w:name="_Toc271530544"/>
    </w:p>
    <w:bookmarkEnd w:id="42"/>
    <w:p w14:paraId="0039CD1E" w14:textId="2A14ECA9" w:rsidR="005C1EE1" w:rsidRDefault="005C1EE1"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El Contrato será válido cuando se realice conforme al ordenamiento jurídico y cuando el acto definitivo de Adjudicación y la constitución de la Garantía de Fiel Cumplimiento de Contrato sean cumplidos. </w:t>
      </w:r>
    </w:p>
    <w:p w14:paraId="7FC7DF31" w14:textId="77777777" w:rsidR="0039184E" w:rsidRPr="005C22D2" w:rsidRDefault="0039184E" w:rsidP="00316D90">
      <w:pPr>
        <w:spacing w:after="0" w:line="240" w:lineRule="auto"/>
        <w:jc w:val="both"/>
        <w:rPr>
          <w:rFonts w:ascii="Century Gothic" w:eastAsia="Calibri" w:hAnsi="Century Gothic" w:cstheme="minorHAnsi"/>
        </w:rPr>
      </w:pPr>
    </w:p>
    <w:p w14:paraId="447E9DD0" w14:textId="77777777" w:rsidR="005C1EE1" w:rsidRPr="005C22D2" w:rsidRDefault="005C1EE1" w:rsidP="00316D90">
      <w:pPr>
        <w:pStyle w:val="Heading3"/>
        <w:numPr>
          <w:ilvl w:val="0"/>
          <w:numId w:val="10"/>
        </w:numPr>
        <w:spacing w:before="0" w:line="240" w:lineRule="auto"/>
        <w:rPr>
          <w:rStyle w:val="BookTitle"/>
          <w:rFonts w:ascii="Century Gothic" w:hAnsi="Century Gothic"/>
          <w:i w:val="0"/>
          <w:iCs w:val="0"/>
        </w:rPr>
      </w:pPr>
      <w:r w:rsidRPr="005C22D2">
        <w:rPr>
          <w:rStyle w:val="BookTitle"/>
          <w:rFonts w:ascii="Century Gothic" w:hAnsi="Century Gothic"/>
          <w:i w:val="0"/>
          <w:iCs w:val="0"/>
        </w:rPr>
        <w:t>Vigencia del Contrato</w:t>
      </w:r>
    </w:p>
    <w:p w14:paraId="4552A911" w14:textId="31CA45CD" w:rsidR="005C1EE1" w:rsidRDefault="005C1EE1" w:rsidP="00316D90">
      <w:pPr>
        <w:spacing w:after="0" w:line="240" w:lineRule="auto"/>
        <w:jc w:val="both"/>
        <w:rPr>
          <w:rFonts w:ascii="Century Gothic" w:hAnsi="Century Gothic"/>
        </w:rPr>
      </w:pPr>
      <w:r w:rsidRPr="005C22D2">
        <w:rPr>
          <w:rFonts w:ascii="Century Gothic" w:hAnsi="Century Gothic"/>
        </w:rPr>
        <w:t xml:space="preserve">La vigencia del contrato será a partir de la fecha de la suscripción </w:t>
      </w:r>
      <w:proofErr w:type="gramStart"/>
      <w:r w:rsidRPr="005C22D2">
        <w:rPr>
          <w:rFonts w:ascii="Century Gothic" w:hAnsi="Century Gothic"/>
        </w:rPr>
        <w:t>del mismo</w:t>
      </w:r>
      <w:proofErr w:type="gramEnd"/>
      <w:r w:rsidRPr="005C22D2">
        <w:rPr>
          <w:rFonts w:ascii="Century Gothic" w:hAnsi="Century Gothic"/>
        </w:rPr>
        <w:t xml:space="preserve"> y hasta su fiel cumplimiento, o cuando una de las partes decida rescindirlo, de conformidad con lo establecido en estos términos de referencia y el contrato resultante.</w:t>
      </w:r>
    </w:p>
    <w:p w14:paraId="37E48BA3" w14:textId="77777777" w:rsidR="0039184E" w:rsidRPr="005C22D2" w:rsidRDefault="0039184E" w:rsidP="00316D90">
      <w:pPr>
        <w:spacing w:after="0" w:line="240" w:lineRule="auto"/>
        <w:jc w:val="both"/>
        <w:rPr>
          <w:rFonts w:ascii="Century Gothic" w:hAnsi="Century Gothic"/>
        </w:rPr>
      </w:pPr>
    </w:p>
    <w:p w14:paraId="58C43BB1" w14:textId="6BDFAAD3" w:rsidR="008F1A75" w:rsidRPr="005C22D2" w:rsidRDefault="00277C22" w:rsidP="00316D90">
      <w:pPr>
        <w:pStyle w:val="Heading3"/>
        <w:numPr>
          <w:ilvl w:val="0"/>
          <w:numId w:val="10"/>
        </w:numPr>
        <w:spacing w:before="0" w:line="240" w:lineRule="auto"/>
        <w:rPr>
          <w:rStyle w:val="BookTitle"/>
          <w:rFonts w:ascii="Century Gothic" w:hAnsi="Century Gothic"/>
          <w:i w:val="0"/>
          <w:iCs w:val="0"/>
        </w:rPr>
      </w:pPr>
      <w:bookmarkStart w:id="43" w:name="_Toc379797434"/>
      <w:bookmarkStart w:id="44" w:name="_Toc271530545"/>
      <w:bookmarkEnd w:id="40"/>
      <w:bookmarkEnd w:id="41"/>
      <w:r w:rsidRPr="005C22D2">
        <w:rPr>
          <w:rStyle w:val="BookTitle"/>
          <w:rFonts w:ascii="Century Gothic" w:hAnsi="Century Gothic"/>
          <w:i w:val="0"/>
          <w:iCs w:val="0"/>
        </w:rPr>
        <w:t xml:space="preserve">Validez y </w:t>
      </w:r>
      <w:r w:rsidR="008F1A75" w:rsidRPr="005C22D2">
        <w:rPr>
          <w:rStyle w:val="BookTitle"/>
          <w:rFonts w:ascii="Century Gothic" w:hAnsi="Century Gothic"/>
          <w:i w:val="0"/>
          <w:iCs w:val="0"/>
        </w:rPr>
        <w:t>Perfeccionamiento del Contrato</w:t>
      </w:r>
      <w:bookmarkEnd w:id="43"/>
      <w:bookmarkEnd w:id="44"/>
      <w:r w:rsidR="005E2B18" w:rsidRPr="005C22D2">
        <w:rPr>
          <w:rStyle w:val="BookTitle"/>
          <w:rFonts w:ascii="Century Gothic" w:hAnsi="Century Gothic"/>
          <w:i w:val="0"/>
          <w:iCs w:val="0"/>
        </w:rPr>
        <w:t>.</w:t>
      </w:r>
    </w:p>
    <w:p w14:paraId="3F85D7C3" w14:textId="57939243" w:rsidR="00277C22" w:rsidRPr="005C22D2" w:rsidRDefault="00277C22"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El contrato será válido </w:t>
      </w:r>
      <w:r w:rsidR="00ED6C25" w:rsidRPr="005C22D2">
        <w:rPr>
          <w:rFonts w:ascii="Century Gothic" w:eastAsia="Calibri" w:hAnsi="Century Gothic" w:cstheme="minorHAnsi"/>
        </w:rPr>
        <w:t>de acuerdo con el</w:t>
      </w:r>
      <w:r w:rsidRPr="005C22D2">
        <w:rPr>
          <w:rFonts w:ascii="Century Gothic" w:eastAsia="Calibri" w:hAnsi="Century Gothic" w:cstheme="minorHAnsi"/>
        </w:rPr>
        <w:t xml:space="preserve"> ordenamiento jurídico y cuando el acto definitivo de adjudicación y la Garantía de Fiel Cumplimiento de Contrato sean cumplidos. </w:t>
      </w:r>
    </w:p>
    <w:p w14:paraId="7B32E83D" w14:textId="2328FA69" w:rsidR="008F1A75"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lastRenderedPageBreak/>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el Sistema Nacional de Compras y Contrataciones Públicas. </w:t>
      </w:r>
    </w:p>
    <w:p w14:paraId="761B4FA1" w14:textId="77777777" w:rsidR="0039184E" w:rsidRPr="005C22D2" w:rsidRDefault="0039184E" w:rsidP="00316D90">
      <w:pPr>
        <w:spacing w:after="0" w:line="240" w:lineRule="auto"/>
        <w:jc w:val="both"/>
        <w:rPr>
          <w:rFonts w:ascii="Century Gothic" w:eastAsia="Calibri" w:hAnsi="Century Gothic" w:cstheme="minorHAnsi"/>
        </w:rPr>
      </w:pPr>
    </w:p>
    <w:p w14:paraId="59607115" w14:textId="62C8317E" w:rsidR="008F1A75"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El Contrato se perfeccionará con la recepción de la Orden de Compra por parte del Proveedor o por la suscripción del Contrato a intervenir.</w:t>
      </w:r>
      <w:bookmarkStart w:id="45" w:name="_Toc212620790"/>
      <w:bookmarkStart w:id="46" w:name="_Toc212602285"/>
    </w:p>
    <w:p w14:paraId="351F9666" w14:textId="77777777" w:rsidR="0039184E" w:rsidRPr="005C22D2" w:rsidRDefault="0039184E" w:rsidP="00316D90">
      <w:pPr>
        <w:spacing w:after="0" w:line="240" w:lineRule="auto"/>
        <w:jc w:val="both"/>
        <w:rPr>
          <w:rFonts w:ascii="Century Gothic" w:eastAsia="Calibri" w:hAnsi="Century Gothic" w:cstheme="minorHAnsi"/>
        </w:rPr>
      </w:pPr>
    </w:p>
    <w:p w14:paraId="524BAB47" w14:textId="77777777" w:rsidR="00ED6C25" w:rsidRPr="005C22D2" w:rsidRDefault="00FA55ED" w:rsidP="00316D90">
      <w:pPr>
        <w:pStyle w:val="ListParagraph"/>
        <w:numPr>
          <w:ilvl w:val="0"/>
          <w:numId w:val="10"/>
        </w:numPr>
        <w:contextualSpacing/>
        <w:jc w:val="both"/>
        <w:rPr>
          <w:rFonts w:ascii="Century Gothic" w:eastAsia="Calibri" w:hAnsi="Century Gothic" w:cstheme="minorHAnsi"/>
          <w:sz w:val="24"/>
          <w:szCs w:val="24"/>
        </w:rPr>
      </w:pPr>
      <w:r w:rsidRPr="005C22D2">
        <w:rPr>
          <w:rStyle w:val="BookTitle"/>
          <w:rFonts w:ascii="Century Gothic" w:eastAsiaTheme="majorEastAsia" w:hAnsi="Century Gothic" w:cstheme="majorBidi"/>
          <w:i w:val="0"/>
          <w:iCs w:val="0"/>
          <w:color w:val="243F60" w:themeColor="accent1" w:themeShade="7F"/>
          <w:sz w:val="24"/>
          <w:szCs w:val="24"/>
        </w:rPr>
        <w:t>Devolución de las Garantías</w:t>
      </w:r>
      <w:r w:rsidRPr="005C22D2">
        <w:rPr>
          <w:rFonts w:ascii="Century Gothic" w:eastAsia="Calibri" w:hAnsi="Century Gothic" w:cstheme="minorHAnsi"/>
          <w:sz w:val="24"/>
          <w:szCs w:val="24"/>
        </w:rPr>
        <w:t>.</w:t>
      </w:r>
    </w:p>
    <w:p w14:paraId="2E4418C2" w14:textId="77777777" w:rsidR="00ED6C25" w:rsidRPr="005C22D2" w:rsidRDefault="00FA55ED" w:rsidP="00316D90">
      <w:pPr>
        <w:pStyle w:val="ListParagraph"/>
        <w:ind w:left="0"/>
        <w:contextualSpacing/>
        <w:jc w:val="both"/>
        <w:rPr>
          <w:rFonts w:ascii="Century Gothic" w:eastAsia="Calibri" w:hAnsi="Century Gothic" w:cstheme="minorHAnsi"/>
        </w:rPr>
      </w:pPr>
      <w:r w:rsidRPr="005C22D2">
        <w:rPr>
          <w:rFonts w:ascii="Century Gothic" w:eastAsia="Calibri" w:hAnsi="Century Gothic" w:cstheme="minorHAnsi"/>
        </w:rPr>
        <w:t xml:space="preserve">a)  Garantía de la Seriedad de la Oferta: Tanto al Adjudicatario como a los demás oferentes participantes una vez integrada la garantía de fiel cumplimiento de contrato. </w:t>
      </w:r>
    </w:p>
    <w:p w14:paraId="14F5CCFC" w14:textId="0CC4CDC6" w:rsidR="00FA55ED" w:rsidRDefault="00FA55ED" w:rsidP="00316D90">
      <w:pPr>
        <w:pStyle w:val="ListParagraph"/>
        <w:ind w:left="0"/>
        <w:contextualSpacing/>
        <w:jc w:val="both"/>
        <w:rPr>
          <w:rFonts w:ascii="Century Gothic" w:eastAsia="Calibri" w:hAnsi="Century Gothic" w:cstheme="minorHAnsi"/>
        </w:rPr>
      </w:pPr>
      <w:r w:rsidRPr="005C22D2">
        <w:rPr>
          <w:rFonts w:ascii="Century Gothic" w:eastAsia="Calibri" w:hAnsi="Century Gothic" w:cstheme="minorHAnsi"/>
        </w:rPr>
        <w:t xml:space="preserve">b) Garantía de Fiel Cumplimiento de Contrato: Una vez cumplido el contrato a satisfacción de la Entidad Contratante, cuando no quede pendiente la aplicación de multa o penalidad alguna. </w:t>
      </w:r>
    </w:p>
    <w:p w14:paraId="7516D122" w14:textId="77777777" w:rsidR="0039184E" w:rsidRPr="005C22D2" w:rsidRDefault="0039184E" w:rsidP="00316D90">
      <w:pPr>
        <w:pStyle w:val="ListParagraph"/>
        <w:ind w:left="0"/>
        <w:contextualSpacing/>
        <w:jc w:val="both"/>
        <w:rPr>
          <w:rFonts w:ascii="Century Gothic" w:eastAsia="Calibri" w:hAnsi="Century Gothic" w:cstheme="minorHAnsi"/>
          <w:sz w:val="24"/>
          <w:szCs w:val="24"/>
        </w:rPr>
      </w:pPr>
    </w:p>
    <w:p w14:paraId="63DF1E13" w14:textId="3361454A" w:rsidR="008F1A75" w:rsidRPr="005C22D2" w:rsidRDefault="008F1A75" w:rsidP="00316D90">
      <w:pPr>
        <w:pStyle w:val="Heading3"/>
        <w:numPr>
          <w:ilvl w:val="0"/>
          <w:numId w:val="10"/>
        </w:numPr>
        <w:spacing w:before="0" w:line="240" w:lineRule="auto"/>
        <w:rPr>
          <w:rStyle w:val="BookTitle"/>
          <w:rFonts w:ascii="Century Gothic" w:hAnsi="Century Gothic"/>
          <w:i w:val="0"/>
          <w:iCs w:val="0"/>
        </w:rPr>
      </w:pPr>
      <w:bookmarkStart w:id="47" w:name="_Toc379797435"/>
      <w:r w:rsidRPr="005C22D2">
        <w:rPr>
          <w:rStyle w:val="BookTitle"/>
          <w:rFonts w:ascii="Century Gothic" w:hAnsi="Century Gothic"/>
          <w:i w:val="0"/>
          <w:iCs w:val="0"/>
        </w:rPr>
        <w:t>Plazo para la Suscripción del Contrato</w:t>
      </w:r>
      <w:bookmarkEnd w:id="47"/>
      <w:r w:rsidR="00AF70C3" w:rsidRPr="005C22D2">
        <w:rPr>
          <w:rStyle w:val="BookTitle"/>
          <w:rFonts w:ascii="Century Gothic" w:hAnsi="Century Gothic"/>
          <w:i w:val="0"/>
          <w:iCs w:val="0"/>
        </w:rPr>
        <w:t>.</w:t>
      </w:r>
    </w:p>
    <w:p w14:paraId="44B06EBD" w14:textId="768131D5" w:rsidR="002F3C6F"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Los Contratos deberán celebrarse en el plazo que se indique en el presente Pliego de Condiciones Específicas</w:t>
      </w:r>
      <w:r w:rsidR="00AF70C3" w:rsidRPr="005C22D2">
        <w:rPr>
          <w:rFonts w:ascii="Century Gothic" w:eastAsia="Calibri" w:hAnsi="Century Gothic" w:cstheme="minorHAnsi"/>
        </w:rPr>
        <w:t>,</w:t>
      </w:r>
      <w:r w:rsidRPr="005C22D2">
        <w:rPr>
          <w:rFonts w:ascii="Century Gothic" w:eastAsia="Calibri" w:hAnsi="Century Gothic" w:cstheme="minorHAnsi"/>
        </w:rPr>
        <w:t xml:space="preserve"> no </w:t>
      </w:r>
      <w:r w:rsidR="005E2B18" w:rsidRPr="005C22D2">
        <w:rPr>
          <w:rFonts w:ascii="Century Gothic" w:eastAsia="Calibri" w:hAnsi="Century Gothic" w:cstheme="minorHAnsi"/>
        </w:rPr>
        <w:t>obstante,</w:t>
      </w:r>
      <w:r w:rsidRPr="005C22D2">
        <w:rPr>
          <w:rFonts w:ascii="Century Gothic" w:eastAsia="Calibri" w:hAnsi="Century Gothic" w:cstheme="minorHAnsi"/>
        </w:rPr>
        <w:t xml:space="preserve"> deberán suscribirse en un plazo no mayor de </w:t>
      </w:r>
      <w:r w:rsidRPr="005C22D2">
        <w:rPr>
          <w:rFonts w:ascii="Century Gothic" w:eastAsia="Calibri" w:hAnsi="Century Gothic" w:cstheme="minorHAnsi"/>
          <w:b/>
        </w:rPr>
        <w:t>veinte (20) días hábiles</w:t>
      </w:r>
      <w:r w:rsidRPr="005C22D2">
        <w:rPr>
          <w:rFonts w:ascii="Century Gothic" w:eastAsia="Calibri" w:hAnsi="Century Gothic" w:cstheme="minorHAnsi"/>
        </w:rPr>
        <w:t>, contados a partir de la fecha de Notificación de la Adjudicación</w:t>
      </w:r>
      <w:bookmarkStart w:id="48" w:name="_Toc271530547"/>
      <w:bookmarkEnd w:id="45"/>
      <w:bookmarkEnd w:id="46"/>
      <w:r w:rsidRPr="005C22D2">
        <w:rPr>
          <w:rFonts w:ascii="Century Gothic" w:eastAsia="Calibri" w:hAnsi="Century Gothic" w:cstheme="minorHAnsi"/>
        </w:rPr>
        <w:t>.</w:t>
      </w:r>
    </w:p>
    <w:p w14:paraId="5561A2B4" w14:textId="77777777" w:rsidR="0039184E" w:rsidRPr="005C22D2" w:rsidRDefault="0039184E" w:rsidP="00316D90">
      <w:pPr>
        <w:spacing w:after="0" w:line="240" w:lineRule="auto"/>
        <w:jc w:val="both"/>
        <w:rPr>
          <w:rFonts w:ascii="Century Gothic" w:eastAsia="Calibri" w:hAnsi="Century Gothic" w:cstheme="minorHAnsi"/>
        </w:rPr>
      </w:pPr>
    </w:p>
    <w:p w14:paraId="4C552366" w14:textId="35AC058B" w:rsidR="008F1A75" w:rsidRPr="005C22D2" w:rsidRDefault="008F1A75" w:rsidP="00316D90">
      <w:pPr>
        <w:pStyle w:val="Heading3"/>
        <w:numPr>
          <w:ilvl w:val="0"/>
          <w:numId w:val="10"/>
        </w:numPr>
        <w:spacing w:before="0" w:line="240" w:lineRule="auto"/>
        <w:rPr>
          <w:rStyle w:val="BookTitle"/>
          <w:rFonts w:ascii="Century Gothic" w:hAnsi="Century Gothic"/>
          <w:i w:val="0"/>
          <w:iCs w:val="0"/>
        </w:rPr>
      </w:pPr>
      <w:bookmarkStart w:id="49" w:name="_Toc379797436"/>
      <w:bookmarkStart w:id="50" w:name="_Toc271530548"/>
      <w:bookmarkEnd w:id="48"/>
      <w:r w:rsidRPr="005C22D2">
        <w:rPr>
          <w:rStyle w:val="BookTitle"/>
          <w:rFonts w:ascii="Century Gothic" w:hAnsi="Century Gothic"/>
          <w:i w:val="0"/>
          <w:iCs w:val="0"/>
        </w:rPr>
        <w:t>Incumplimiento del Contrato</w:t>
      </w:r>
      <w:bookmarkEnd w:id="49"/>
      <w:bookmarkEnd w:id="50"/>
      <w:r w:rsidR="00AF70C3" w:rsidRPr="005C22D2">
        <w:rPr>
          <w:rStyle w:val="BookTitle"/>
          <w:rFonts w:ascii="Century Gothic" w:hAnsi="Century Gothic"/>
          <w:i w:val="0"/>
          <w:iCs w:val="0"/>
        </w:rPr>
        <w:t>.</w:t>
      </w:r>
    </w:p>
    <w:p w14:paraId="793BD998" w14:textId="77777777" w:rsidR="008F1A75" w:rsidRPr="005C22D2" w:rsidRDefault="008F1A75" w:rsidP="00316D90">
      <w:pPr>
        <w:spacing w:after="0" w:line="240" w:lineRule="auto"/>
        <w:rPr>
          <w:rFonts w:ascii="Century Gothic" w:eastAsia="Calibri" w:hAnsi="Century Gothic" w:cstheme="minorHAnsi"/>
        </w:rPr>
      </w:pPr>
      <w:bookmarkStart w:id="51" w:name="_Toc271530550"/>
      <w:r w:rsidRPr="005C22D2">
        <w:rPr>
          <w:rFonts w:ascii="Century Gothic" w:eastAsia="Calibri" w:hAnsi="Century Gothic" w:cstheme="minorHAnsi"/>
        </w:rPr>
        <w:t>Se considerará incumplimiento del Contrato:</w:t>
      </w:r>
    </w:p>
    <w:p w14:paraId="081783D9" w14:textId="77777777" w:rsidR="008F1A75" w:rsidRPr="005C22D2" w:rsidRDefault="008F1A75" w:rsidP="00316D90">
      <w:pPr>
        <w:numPr>
          <w:ilvl w:val="0"/>
          <w:numId w:val="7"/>
        </w:numPr>
        <w:spacing w:after="0" w:line="240" w:lineRule="auto"/>
        <w:contextualSpacing/>
        <w:rPr>
          <w:rFonts w:ascii="Century Gothic" w:eastAsia="Calibri" w:hAnsi="Century Gothic" w:cstheme="minorHAnsi"/>
        </w:rPr>
      </w:pPr>
      <w:r w:rsidRPr="005C22D2">
        <w:rPr>
          <w:rFonts w:ascii="Century Gothic" w:eastAsia="Calibri" w:hAnsi="Century Gothic" w:cstheme="minorHAnsi"/>
        </w:rPr>
        <w:t>Si el Proveedor no ejecuta todas las obligaciones requeridas a total y completa satisfacción del Contratista.</w:t>
      </w:r>
    </w:p>
    <w:p w14:paraId="0929D767" w14:textId="77777777" w:rsidR="008F1A75" w:rsidRPr="005C22D2" w:rsidRDefault="008F1A75" w:rsidP="00316D90">
      <w:pPr>
        <w:numPr>
          <w:ilvl w:val="0"/>
          <w:numId w:val="7"/>
        </w:numPr>
        <w:spacing w:after="0" w:line="240" w:lineRule="auto"/>
        <w:contextualSpacing/>
        <w:rPr>
          <w:rFonts w:ascii="Century Gothic" w:eastAsia="Calibri" w:hAnsi="Century Gothic" w:cstheme="minorHAnsi"/>
        </w:rPr>
      </w:pPr>
      <w:r w:rsidRPr="005C22D2">
        <w:rPr>
          <w:rFonts w:ascii="Century Gothic" w:eastAsia="Calibri" w:hAnsi="Century Gothic" w:cstheme="minorHAnsi"/>
        </w:rPr>
        <w:t>Si el Proveedor viola cualquier término o condiciones del Contrato.</w:t>
      </w:r>
    </w:p>
    <w:p w14:paraId="25394D68" w14:textId="77777777" w:rsidR="008F1A75" w:rsidRPr="005C22D2" w:rsidRDefault="008F1A75" w:rsidP="00316D90">
      <w:pPr>
        <w:numPr>
          <w:ilvl w:val="0"/>
          <w:numId w:val="7"/>
        </w:numPr>
        <w:spacing w:after="0" w:line="240" w:lineRule="auto"/>
        <w:contextualSpacing/>
        <w:rPr>
          <w:rFonts w:ascii="Century Gothic" w:eastAsia="Calibri" w:hAnsi="Century Gothic" w:cstheme="minorHAnsi"/>
        </w:rPr>
      </w:pPr>
      <w:r w:rsidRPr="005C22D2">
        <w:rPr>
          <w:rFonts w:ascii="Century Gothic" w:eastAsia="Calibri" w:hAnsi="Century Gothic" w:cstheme="minorHAnsi"/>
        </w:rPr>
        <w:t>Si el Proveedor no entrega en el plazo establecido.</w:t>
      </w:r>
    </w:p>
    <w:p w14:paraId="5078AB9B" w14:textId="77777777" w:rsidR="00050D05" w:rsidRPr="005C22D2" w:rsidRDefault="00050D05" w:rsidP="00316D90">
      <w:pPr>
        <w:spacing w:after="0" w:line="240" w:lineRule="auto"/>
        <w:ind w:left="720"/>
        <w:contextualSpacing/>
        <w:rPr>
          <w:rFonts w:ascii="Century Gothic" w:eastAsia="Calibri" w:hAnsi="Century Gothic" w:cstheme="minorHAnsi"/>
        </w:rPr>
      </w:pPr>
    </w:p>
    <w:p w14:paraId="248EA85B" w14:textId="77777777" w:rsidR="0039184E"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En el evento de terminación del Contrato, el Proveedor tendrá derecho a ser pagado por todo el trabajo adecuadamente realizado, hasta el momento en que el Contratista le notifique la terminación.</w:t>
      </w:r>
    </w:p>
    <w:p w14:paraId="2442D60B" w14:textId="3A6A8C21" w:rsidR="008F1A75" w:rsidRPr="005C22D2"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 </w:t>
      </w:r>
      <w:bookmarkStart w:id="52" w:name="_Toc379797437"/>
      <w:bookmarkStart w:id="53" w:name="_Toc287030195"/>
    </w:p>
    <w:p w14:paraId="331A330C" w14:textId="0C444DAA" w:rsidR="008F1A75" w:rsidRPr="005C22D2" w:rsidRDefault="0040355C" w:rsidP="00316D90">
      <w:pPr>
        <w:pStyle w:val="Heading3"/>
        <w:numPr>
          <w:ilvl w:val="0"/>
          <w:numId w:val="10"/>
        </w:numPr>
        <w:spacing w:before="0" w:line="240" w:lineRule="auto"/>
        <w:rPr>
          <w:rStyle w:val="BookTitle"/>
          <w:rFonts w:ascii="Century Gothic" w:hAnsi="Century Gothic"/>
          <w:i w:val="0"/>
          <w:iCs w:val="0"/>
        </w:rPr>
      </w:pPr>
      <w:r w:rsidRPr="005C22D2">
        <w:rPr>
          <w:rStyle w:val="BookTitle"/>
          <w:rFonts w:ascii="Century Gothic" w:hAnsi="Century Gothic"/>
          <w:i w:val="0"/>
          <w:iCs w:val="0"/>
        </w:rPr>
        <w:t xml:space="preserve"> </w:t>
      </w:r>
      <w:r w:rsidR="008F1A75" w:rsidRPr="005C22D2">
        <w:rPr>
          <w:rStyle w:val="BookTitle"/>
          <w:rFonts w:ascii="Century Gothic" w:hAnsi="Century Gothic"/>
          <w:i w:val="0"/>
          <w:iCs w:val="0"/>
        </w:rPr>
        <w:t>Efectos del Incumplimiento</w:t>
      </w:r>
      <w:bookmarkEnd w:id="52"/>
      <w:bookmarkEnd w:id="53"/>
      <w:r w:rsidR="00AF70C3" w:rsidRPr="005C22D2">
        <w:rPr>
          <w:rStyle w:val="BookTitle"/>
          <w:rFonts w:ascii="Century Gothic" w:hAnsi="Century Gothic"/>
          <w:i w:val="0"/>
          <w:iCs w:val="0"/>
        </w:rPr>
        <w:t>.</w:t>
      </w:r>
    </w:p>
    <w:p w14:paraId="0F251F0A" w14:textId="0FDD60C9" w:rsidR="008F1A75"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El incumplimiento del Contrato por parte del Proveedor determinará su finalización y supondrá para el mismo la ejecución de la Garantía Bancaria de Fiel Cumplimiento del Contrato, procediéndose a contratar al Adjudicatario que haya quedado en el segundo lugar.</w:t>
      </w:r>
    </w:p>
    <w:p w14:paraId="3AD6BB90" w14:textId="77777777" w:rsidR="0039184E" w:rsidRPr="005C22D2" w:rsidRDefault="0039184E" w:rsidP="00316D90">
      <w:pPr>
        <w:spacing w:after="0" w:line="240" w:lineRule="auto"/>
        <w:jc w:val="both"/>
        <w:rPr>
          <w:rFonts w:ascii="Century Gothic" w:eastAsia="Calibri" w:hAnsi="Century Gothic" w:cstheme="minorHAnsi"/>
        </w:rPr>
      </w:pPr>
    </w:p>
    <w:p w14:paraId="1E2487A5" w14:textId="77777777" w:rsidR="008F1A75" w:rsidRPr="005C22D2"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En los casos en que el incumplimiento del Proveedor constituya falta de calidad de los servicios ejecutados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7A748394" w14:textId="0DB39D36" w:rsidR="008F1A75" w:rsidRPr="005C22D2" w:rsidRDefault="0040355C" w:rsidP="00316D90">
      <w:pPr>
        <w:pStyle w:val="Heading3"/>
        <w:numPr>
          <w:ilvl w:val="0"/>
          <w:numId w:val="10"/>
        </w:numPr>
        <w:spacing w:before="0" w:line="240" w:lineRule="auto"/>
        <w:rPr>
          <w:rStyle w:val="BookTitle"/>
          <w:rFonts w:ascii="Century Gothic" w:hAnsi="Century Gothic"/>
          <w:i w:val="0"/>
          <w:iCs w:val="0"/>
        </w:rPr>
      </w:pPr>
      <w:bookmarkStart w:id="54" w:name="_Toc379797438"/>
      <w:r w:rsidRPr="005C22D2">
        <w:rPr>
          <w:rStyle w:val="BookTitle"/>
          <w:rFonts w:ascii="Century Gothic" w:hAnsi="Century Gothic"/>
          <w:i w:val="0"/>
          <w:iCs w:val="0"/>
        </w:rPr>
        <w:lastRenderedPageBreak/>
        <w:t xml:space="preserve"> </w:t>
      </w:r>
      <w:r w:rsidR="008F1A75" w:rsidRPr="005C22D2">
        <w:rPr>
          <w:rStyle w:val="BookTitle"/>
          <w:rFonts w:ascii="Century Gothic" w:hAnsi="Century Gothic"/>
          <w:i w:val="0"/>
          <w:iCs w:val="0"/>
        </w:rPr>
        <w:t>Ampliación o Reducción de la Contratación</w:t>
      </w:r>
      <w:bookmarkEnd w:id="54"/>
      <w:r w:rsidR="00AF70C3" w:rsidRPr="005C22D2">
        <w:rPr>
          <w:rStyle w:val="BookTitle"/>
          <w:rFonts w:ascii="Century Gothic" w:hAnsi="Century Gothic"/>
          <w:i w:val="0"/>
          <w:iCs w:val="0"/>
        </w:rPr>
        <w:t>.</w:t>
      </w:r>
    </w:p>
    <w:bookmarkEnd w:id="51"/>
    <w:p w14:paraId="62E8BF46" w14:textId="5990D89D" w:rsidR="008F1A75"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La Entidad Contratante podrá modificar, disminuir o aumentar hasta </w:t>
      </w:r>
      <w:r w:rsidRPr="005C22D2">
        <w:rPr>
          <w:rFonts w:ascii="Century Gothic" w:eastAsia="Calibri" w:hAnsi="Century Gothic" w:cstheme="minorHAnsi"/>
          <w:b/>
        </w:rPr>
        <w:t>el cincuenta por ciento (50%)</w:t>
      </w:r>
      <w:r w:rsidRPr="005C22D2">
        <w:rPr>
          <w:rFonts w:ascii="Century Gothic" w:eastAsia="Calibri" w:hAnsi="Century Gothic" w:cstheme="minorHAnsi"/>
        </w:rPr>
        <w:t>, del monto del Contrato original del servicio, siempre y cuando se mantenga el de la contratación cuando se presenten circunstancias que fueron imprevisibles en el momento de iniciarse el proceso de contratación, y esa sea la única forma de satisfacer plenamente el interés público.</w:t>
      </w:r>
    </w:p>
    <w:p w14:paraId="24D2ED08" w14:textId="77777777" w:rsidR="0039184E" w:rsidRPr="005C22D2" w:rsidRDefault="0039184E" w:rsidP="00316D90">
      <w:pPr>
        <w:spacing w:after="0" w:line="240" w:lineRule="auto"/>
        <w:jc w:val="both"/>
        <w:rPr>
          <w:rFonts w:ascii="Century Gothic" w:eastAsia="Calibri" w:hAnsi="Century Gothic" w:cstheme="minorHAnsi"/>
        </w:rPr>
      </w:pPr>
    </w:p>
    <w:p w14:paraId="15FEB9AC" w14:textId="3EA2DAD6" w:rsidR="008F1A75" w:rsidRPr="005C22D2" w:rsidRDefault="0040355C" w:rsidP="00316D90">
      <w:pPr>
        <w:pStyle w:val="Heading3"/>
        <w:numPr>
          <w:ilvl w:val="0"/>
          <w:numId w:val="10"/>
        </w:numPr>
        <w:spacing w:before="0" w:line="240" w:lineRule="auto"/>
        <w:rPr>
          <w:rStyle w:val="BookTitle"/>
          <w:rFonts w:ascii="Century Gothic" w:hAnsi="Century Gothic"/>
          <w:i w:val="0"/>
          <w:iCs w:val="0"/>
        </w:rPr>
      </w:pPr>
      <w:bookmarkStart w:id="55" w:name="_Toc379797439"/>
      <w:bookmarkStart w:id="56" w:name="_Toc271530551"/>
      <w:r w:rsidRPr="005C22D2">
        <w:rPr>
          <w:rStyle w:val="BookTitle"/>
          <w:rFonts w:ascii="Century Gothic" w:hAnsi="Century Gothic"/>
          <w:i w:val="0"/>
          <w:iCs w:val="0"/>
        </w:rPr>
        <w:t xml:space="preserve"> </w:t>
      </w:r>
      <w:r w:rsidR="008F1A75" w:rsidRPr="005C22D2">
        <w:rPr>
          <w:rStyle w:val="BookTitle"/>
          <w:rFonts w:ascii="Century Gothic" w:hAnsi="Century Gothic"/>
          <w:i w:val="0"/>
          <w:iCs w:val="0"/>
        </w:rPr>
        <w:t>Finalización del Contrato</w:t>
      </w:r>
      <w:bookmarkEnd w:id="55"/>
      <w:bookmarkEnd w:id="56"/>
      <w:r w:rsidR="00AF70C3" w:rsidRPr="005C22D2">
        <w:rPr>
          <w:rStyle w:val="BookTitle"/>
          <w:rFonts w:ascii="Century Gothic" w:hAnsi="Century Gothic"/>
          <w:i w:val="0"/>
          <w:iCs w:val="0"/>
        </w:rPr>
        <w:t>.</w:t>
      </w:r>
    </w:p>
    <w:p w14:paraId="5591CEF4" w14:textId="17FE3F50" w:rsidR="000B255D" w:rsidRPr="005C22D2" w:rsidRDefault="008F1A75"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El Contrato finalizará por vencimiento de su plazo, de su última prórroga, si es el caso, o por la concurrencia de alguna de las siguientes causas de resolución:</w:t>
      </w:r>
    </w:p>
    <w:p w14:paraId="0AA16EEE" w14:textId="29210388" w:rsidR="008F1A75" w:rsidRPr="005C22D2" w:rsidRDefault="008F1A75" w:rsidP="00316D90">
      <w:pPr>
        <w:numPr>
          <w:ilvl w:val="0"/>
          <w:numId w:val="8"/>
        </w:numPr>
        <w:spacing w:after="0" w:line="240" w:lineRule="auto"/>
        <w:jc w:val="both"/>
        <w:rPr>
          <w:rFonts w:ascii="Century Gothic" w:eastAsia="Calibri" w:hAnsi="Century Gothic" w:cstheme="minorHAnsi"/>
        </w:rPr>
      </w:pPr>
      <w:r w:rsidRPr="005C22D2">
        <w:rPr>
          <w:rFonts w:ascii="Century Gothic" w:eastAsia="Calibri" w:hAnsi="Century Gothic" w:cstheme="minorHAnsi"/>
        </w:rPr>
        <w:t>Incumplimiento del Proveedor</w:t>
      </w:r>
      <w:r w:rsidR="00AF70C3" w:rsidRPr="005C22D2">
        <w:rPr>
          <w:rFonts w:ascii="Century Gothic" w:eastAsia="Calibri" w:hAnsi="Century Gothic" w:cstheme="minorHAnsi"/>
        </w:rPr>
        <w:t>.</w:t>
      </w:r>
    </w:p>
    <w:p w14:paraId="6E294553" w14:textId="7935B5AE" w:rsidR="008F1A75" w:rsidRPr="005C22D2" w:rsidRDefault="008F1A75" w:rsidP="00316D90">
      <w:pPr>
        <w:numPr>
          <w:ilvl w:val="0"/>
          <w:numId w:val="8"/>
        </w:numPr>
        <w:spacing w:after="0" w:line="240" w:lineRule="auto"/>
        <w:jc w:val="both"/>
        <w:rPr>
          <w:rFonts w:ascii="Century Gothic" w:eastAsia="Calibri" w:hAnsi="Century Gothic" w:cstheme="minorHAnsi"/>
        </w:rPr>
      </w:pPr>
      <w:r w:rsidRPr="005C22D2">
        <w:rPr>
          <w:rFonts w:ascii="Century Gothic" w:eastAsia="Calibri" w:hAnsi="Century Gothic" w:cstheme="minorHAnsi"/>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0AFF6ECC" w14:textId="77777777" w:rsidR="003325FD" w:rsidRPr="005C22D2" w:rsidRDefault="003325FD" w:rsidP="00316D90">
      <w:pPr>
        <w:spacing w:after="0" w:line="240" w:lineRule="auto"/>
        <w:ind w:left="1190"/>
        <w:jc w:val="both"/>
        <w:rPr>
          <w:rStyle w:val="BookTitle"/>
          <w:rFonts w:ascii="Century Gothic" w:eastAsia="Calibri" w:hAnsi="Century Gothic" w:cstheme="minorHAnsi"/>
          <w:b w:val="0"/>
          <w:bCs w:val="0"/>
          <w:i w:val="0"/>
          <w:iCs w:val="0"/>
          <w:spacing w:val="0"/>
        </w:rPr>
      </w:pPr>
    </w:p>
    <w:p w14:paraId="22C28165" w14:textId="730128EB" w:rsidR="00442A48" w:rsidRPr="005C22D2" w:rsidRDefault="00442A48" w:rsidP="00316D90">
      <w:pPr>
        <w:pStyle w:val="Heading3"/>
        <w:numPr>
          <w:ilvl w:val="0"/>
          <w:numId w:val="10"/>
        </w:numPr>
        <w:spacing w:before="0" w:line="240" w:lineRule="auto"/>
        <w:rPr>
          <w:rFonts w:ascii="Century Gothic" w:hAnsi="Century Gothic"/>
          <w:b/>
          <w:bCs/>
        </w:rPr>
      </w:pPr>
      <w:bookmarkStart w:id="57" w:name="_Toc410128644"/>
      <w:r w:rsidRPr="005C22D2">
        <w:rPr>
          <w:rFonts w:ascii="Century Gothic" w:hAnsi="Century Gothic"/>
          <w:b/>
          <w:bCs/>
        </w:rPr>
        <w:t>Vigencia del Contrato</w:t>
      </w:r>
      <w:bookmarkEnd w:id="57"/>
    </w:p>
    <w:p w14:paraId="789B7956" w14:textId="77777777" w:rsidR="0039184E" w:rsidRDefault="00442A48" w:rsidP="0039184E">
      <w:pPr>
        <w:spacing w:after="0" w:line="240" w:lineRule="auto"/>
        <w:jc w:val="both"/>
        <w:rPr>
          <w:rFonts w:ascii="Century Gothic" w:hAnsi="Century Gothic" w:cs="Arial"/>
        </w:rPr>
      </w:pPr>
      <w:r w:rsidRPr="005C22D2">
        <w:rPr>
          <w:rFonts w:ascii="Century Gothic" w:hAnsi="Century Gothic" w:cs="Arial"/>
        </w:rPr>
        <w:t xml:space="preserve">La vigencia del Contrato será de </w:t>
      </w:r>
      <w:r w:rsidRPr="005C22D2">
        <w:rPr>
          <w:rFonts w:ascii="Century Gothic" w:hAnsi="Century Gothic" w:cs="Arial"/>
          <w:b/>
        </w:rPr>
        <w:t>90 días</w:t>
      </w:r>
      <w:r w:rsidRPr="005C22D2">
        <w:rPr>
          <w:rFonts w:ascii="Century Gothic" w:hAnsi="Century Gothic" w:cs="Arial"/>
        </w:rPr>
        <w:t xml:space="preserve"> a partir de la fecha de la suscripción de este y hasta su fiel cumplimiento, de conformidad con el Cronograma de Entrega de Cantidades Adjudicadas, el cual formará parte integral y vinculante del mismo. </w:t>
      </w:r>
    </w:p>
    <w:p w14:paraId="3CC7FDAD" w14:textId="4ADC1842" w:rsidR="00442A48" w:rsidRPr="005C22D2" w:rsidRDefault="00442A48" w:rsidP="0039184E">
      <w:pPr>
        <w:spacing w:after="0" w:line="240" w:lineRule="auto"/>
        <w:jc w:val="both"/>
        <w:rPr>
          <w:rFonts w:ascii="Century Gothic" w:hAnsi="Century Gothic" w:cs="Arial"/>
        </w:rPr>
      </w:pPr>
      <w:r w:rsidRPr="005C22D2">
        <w:rPr>
          <w:rFonts w:ascii="Century Gothic" w:hAnsi="Century Gothic" w:cs="Arial"/>
        </w:rPr>
        <w:t xml:space="preserve"> </w:t>
      </w:r>
    </w:p>
    <w:p w14:paraId="2A72E4D1" w14:textId="4DBA8D52" w:rsidR="003325FD" w:rsidRPr="005C22D2" w:rsidRDefault="003325FD" w:rsidP="0039184E">
      <w:pPr>
        <w:pStyle w:val="Heading3"/>
        <w:numPr>
          <w:ilvl w:val="0"/>
          <w:numId w:val="10"/>
        </w:numPr>
        <w:spacing w:before="0" w:line="240" w:lineRule="auto"/>
        <w:rPr>
          <w:rStyle w:val="BookTitle"/>
          <w:rFonts w:ascii="Century Gothic" w:hAnsi="Century Gothic"/>
          <w:i w:val="0"/>
          <w:iCs w:val="0"/>
        </w:rPr>
      </w:pPr>
      <w:r w:rsidRPr="005C22D2">
        <w:rPr>
          <w:rStyle w:val="BookTitle"/>
          <w:rFonts w:ascii="Century Gothic" w:hAnsi="Century Gothic"/>
          <w:i w:val="0"/>
          <w:iCs w:val="0"/>
        </w:rPr>
        <w:t>Formularios</w:t>
      </w:r>
      <w:r w:rsidR="00AF70C3" w:rsidRPr="005C22D2">
        <w:rPr>
          <w:rStyle w:val="BookTitle"/>
          <w:rFonts w:ascii="Century Gothic" w:hAnsi="Century Gothic"/>
          <w:i w:val="0"/>
          <w:iCs w:val="0"/>
        </w:rPr>
        <w:t>.</w:t>
      </w:r>
    </w:p>
    <w:p w14:paraId="2B58AFEA" w14:textId="7F8ABE84" w:rsidR="002F3C6F" w:rsidRDefault="003325FD" w:rsidP="0039184E">
      <w:pPr>
        <w:spacing w:after="0" w:line="240" w:lineRule="auto"/>
        <w:jc w:val="both"/>
        <w:rPr>
          <w:rFonts w:ascii="Century Gothic" w:eastAsia="Calibri" w:hAnsi="Century Gothic" w:cstheme="minorHAnsi"/>
        </w:rPr>
      </w:pPr>
      <w:r w:rsidRPr="005C22D2">
        <w:rPr>
          <w:rFonts w:ascii="Century Gothic" w:eastAsia="Calibri" w:hAnsi="Century Gothic" w:cstheme="minorHAnsi"/>
        </w:rPr>
        <w:t>El Oferente/Proponente deberá presentar sus Ofertas de conformidad con los Formularios determinados en el presente Pliego de Condiciones Específicas, los cuales se anexan como parte integral del mismo.</w:t>
      </w:r>
    </w:p>
    <w:p w14:paraId="08BBCBE9" w14:textId="77777777" w:rsidR="0039184E" w:rsidRPr="005C22D2" w:rsidRDefault="0039184E" w:rsidP="0039184E">
      <w:pPr>
        <w:spacing w:after="0" w:line="240" w:lineRule="auto"/>
        <w:jc w:val="both"/>
        <w:rPr>
          <w:rFonts w:ascii="Century Gothic" w:eastAsia="Calibri" w:hAnsi="Century Gothic" w:cstheme="minorHAnsi"/>
        </w:rPr>
      </w:pPr>
    </w:p>
    <w:p w14:paraId="3428B841" w14:textId="4ADC5A44" w:rsidR="003325FD" w:rsidRPr="005C22D2" w:rsidRDefault="003325FD" w:rsidP="0039184E">
      <w:pPr>
        <w:pStyle w:val="Heading3"/>
        <w:numPr>
          <w:ilvl w:val="0"/>
          <w:numId w:val="10"/>
        </w:numPr>
        <w:spacing w:before="0" w:line="240" w:lineRule="auto"/>
        <w:rPr>
          <w:rFonts w:ascii="Century Gothic" w:hAnsi="Century Gothic"/>
          <w:b/>
          <w:bCs/>
          <w:spacing w:val="5"/>
        </w:rPr>
      </w:pPr>
      <w:r w:rsidRPr="005C22D2">
        <w:rPr>
          <w:rStyle w:val="BookTitle"/>
          <w:rFonts w:ascii="Century Gothic" w:hAnsi="Century Gothic"/>
          <w:i w:val="0"/>
          <w:iCs w:val="0"/>
        </w:rPr>
        <w:t>Anexos</w:t>
      </w:r>
      <w:r w:rsidR="00AF70C3" w:rsidRPr="005C22D2">
        <w:rPr>
          <w:rStyle w:val="BookTitle"/>
          <w:rFonts w:ascii="Century Gothic" w:hAnsi="Century Gothic"/>
          <w:i w:val="0"/>
          <w:iCs w:val="0"/>
        </w:rPr>
        <w:t>.</w:t>
      </w:r>
    </w:p>
    <w:p w14:paraId="19582DB3" w14:textId="24CFAAAD" w:rsidR="003325FD" w:rsidRPr="005C22D2" w:rsidRDefault="003325FD"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 xml:space="preserve">Los Formularios determinados en el presente Pliego de Condiciones pueden ser descargados del siguiente enlace </w:t>
      </w:r>
      <w:hyperlink r:id="rId12" w:history="1">
        <w:r w:rsidRPr="005C22D2">
          <w:rPr>
            <w:rStyle w:val="Hyperlink"/>
            <w:rFonts w:ascii="Century Gothic" w:eastAsia="Calibri" w:hAnsi="Century Gothic" w:cstheme="minorHAnsi"/>
          </w:rPr>
          <w:t>https://www.dgcp.gob.do/sobre-nosotros/marco-legal/documentos-estandar/</w:t>
        </w:r>
      </w:hyperlink>
    </w:p>
    <w:p w14:paraId="68571F29" w14:textId="28C63D4B" w:rsidR="003325FD" w:rsidRPr="005C22D2" w:rsidRDefault="003C172D"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1</w:t>
      </w:r>
      <w:r w:rsidR="003325FD" w:rsidRPr="005C22D2">
        <w:rPr>
          <w:rFonts w:ascii="Century Gothic" w:eastAsia="Calibri" w:hAnsi="Century Gothic" w:cstheme="minorHAnsi"/>
        </w:rPr>
        <w:t>.</w:t>
      </w:r>
      <w:r w:rsidR="003325FD" w:rsidRPr="005C22D2">
        <w:rPr>
          <w:rFonts w:ascii="Century Gothic" w:eastAsia="Calibri" w:hAnsi="Century Gothic" w:cstheme="minorHAnsi"/>
        </w:rPr>
        <w:tab/>
        <w:t>Presentación Formulario de Oferta Económica (SNCC.F.033)</w:t>
      </w:r>
    </w:p>
    <w:p w14:paraId="715347F3" w14:textId="6493A412" w:rsidR="003325FD" w:rsidRPr="005C22D2" w:rsidRDefault="003C172D"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2</w:t>
      </w:r>
      <w:r w:rsidR="003325FD" w:rsidRPr="005C22D2">
        <w:rPr>
          <w:rFonts w:ascii="Century Gothic" w:eastAsia="Calibri" w:hAnsi="Century Gothic" w:cstheme="minorHAnsi"/>
        </w:rPr>
        <w:t>.</w:t>
      </w:r>
      <w:r w:rsidR="003325FD" w:rsidRPr="005C22D2">
        <w:rPr>
          <w:rFonts w:ascii="Century Gothic" w:eastAsia="Calibri" w:hAnsi="Century Gothic" w:cstheme="minorHAnsi"/>
        </w:rPr>
        <w:tab/>
        <w:t>Presentación de Oferta (SNCC.F.034)</w:t>
      </w:r>
    </w:p>
    <w:p w14:paraId="58A53CC3" w14:textId="17AA9FD0" w:rsidR="000238E2" w:rsidRPr="005C22D2" w:rsidRDefault="003C172D" w:rsidP="00316D90">
      <w:pPr>
        <w:spacing w:after="0" w:line="240" w:lineRule="auto"/>
        <w:jc w:val="both"/>
        <w:rPr>
          <w:rFonts w:ascii="Century Gothic" w:eastAsia="Calibri" w:hAnsi="Century Gothic" w:cstheme="minorHAnsi"/>
        </w:rPr>
      </w:pPr>
      <w:r w:rsidRPr="005C22D2">
        <w:rPr>
          <w:rFonts w:ascii="Century Gothic" w:eastAsia="Calibri" w:hAnsi="Century Gothic" w:cstheme="minorHAnsi"/>
        </w:rPr>
        <w:t>3</w:t>
      </w:r>
      <w:r w:rsidR="003325FD" w:rsidRPr="005C22D2">
        <w:rPr>
          <w:rFonts w:ascii="Century Gothic" w:eastAsia="Calibri" w:hAnsi="Century Gothic" w:cstheme="minorHAnsi"/>
        </w:rPr>
        <w:t>.</w:t>
      </w:r>
      <w:r w:rsidR="003325FD" w:rsidRPr="005C22D2">
        <w:rPr>
          <w:rFonts w:ascii="Century Gothic" w:eastAsia="Calibri" w:hAnsi="Century Gothic" w:cstheme="minorHAnsi"/>
        </w:rPr>
        <w:tab/>
        <w:t>Formulario de Información sobre el Oferente (SNCC.F.042)</w:t>
      </w:r>
    </w:p>
    <w:sectPr w:rsidR="000238E2" w:rsidRPr="005C22D2" w:rsidSect="007B2321">
      <w:headerReference w:type="default" r:id="rId13"/>
      <w:footerReference w:type="default" r:id="rId14"/>
      <w:pgSz w:w="12240" w:h="15840"/>
      <w:pgMar w:top="1843" w:right="1440" w:bottom="1440"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32DC7" w14:textId="77777777" w:rsidR="00975860" w:rsidRDefault="00975860" w:rsidP="00C06B3D">
      <w:pPr>
        <w:spacing w:after="0" w:line="240" w:lineRule="auto"/>
      </w:pPr>
      <w:r>
        <w:separator/>
      </w:r>
    </w:p>
  </w:endnote>
  <w:endnote w:type="continuationSeparator" w:id="0">
    <w:p w14:paraId="703ADD2A" w14:textId="77777777" w:rsidR="00975860" w:rsidRDefault="00975860" w:rsidP="00C0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70037"/>
      <w:docPartObj>
        <w:docPartGallery w:val="Page Numbers (Bottom of Page)"/>
        <w:docPartUnique/>
      </w:docPartObj>
    </w:sdtPr>
    <w:sdtEndPr>
      <w:rPr>
        <w:noProof/>
      </w:rPr>
    </w:sdtEndPr>
    <w:sdtContent>
      <w:p w14:paraId="65841BB2" w14:textId="24761975" w:rsidR="00E33BF4" w:rsidRDefault="00E33BF4">
        <w:pPr>
          <w:pStyle w:val="Footer"/>
          <w:jc w:val="center"/>
        </w:pPr>
        <w:r w:rsidRPr="001D6524">
          <w:rPr>
            <w:b/>
            <w:noProof/>
            <w:color w:val="1F497D" w:themeColor="text2"/>
            <w:sz w:val="20"/>
            <w:szCs w:val="20"/>
            <w:lang w:val="es-ES" w:eastAsia="es-ES"/>
          </w:rPr>
          <w:drawing>
            <wp:anchor distT="0" distB="0" distL="114300" distR="114300" simplePos="0" relativeHeight="251661312" behindDoc="0" locked="0" layoutInCell="1" allowOverlap="1" wp14:anchorId="76EFD013" wp14:editId="60F403D8">
              <wp:simplePos x="0" y="0"/>
              <wp:positionH relativeFrom="page">
                <wp:posOffset>5975350</wp:posOffset>
              </wp:positionH>
              <wp:positionV relativeFrom="paragraph">
                <wp:posOffset>-1158714</wp:posOffset>
              </wp:positionV>
              <wp:extent cx="1968617" cy="16764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617"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5E19974" w14:textId="77777777" w:rsidR="00E33BF4" w:rsidRPr="00736CB7" w:rsidRDefault="00E33BF4" w:rsidP="001E145F">
    <w:pPr>
      <w:rPr>
        <w:b/>
        <w:color w:val="1F497D" w:themeColor="text2"/>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18225" w14:textId="77777777" w:rsidR="00975860" w:rsidRDefault="00975860" w:rsidP="00C06B3D">
      <w:pPr>
        <w:spacing w:after="0" w:line="240" w:lineRule="auto"/>
      </w:pPr>
      <w:r>
        <w:separator/>
      </w:r>
    </w:p>
  </w:footnote>
  <w:footnote w:type="continuationSeparator" w:id="0">
    <w:p w14:paraId="226E3861" w14:textId="77777777" w:rsidR="00975860" w:rsidRDefault="00975860" w:rsidP="00C0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E1EC" w14:textId="3A932604" w:rsidR="00E33BF4" w:rsidRDefault="00E33BF4" w:rsidP="001E145F">
    <w:pPr>
      <w:pStyle w:val="Header"/>
    </w:pPr>
    <w:r w:rsidRPr="00CF147C">
      <w:rPr>
        <w:noProof/>
      </w:rPr>
      <w:drawing>
        <wp:anchor distT="0" distB="0" distL="114300" distR="114300" simplePos="0" relativeHeight="251662336" behindDoc="0" locked="0" layoutInCell="1" allowOverlap="1" wp14:anchorId="687CAD80" wp14:editId="462048BB">
          <wp:simplePos x="0" y="0"/>
          <wp:positionH relativeFrom="column">
            <wp:posOffset>0</wp:posOffset>
          </wp:positionH>
          <wp:positionV relativeFrom="paragraph">
            <wp:posOffset>-31446</wp:posOffset>
          </wp:positionV>
          <wp:extent cx="3837305" cy="657225"/>
          <wp:effectExtent l="0" t="0" r="0" b="952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7305" cy="657225"/>
                  </a:xfrm>
                  <a:prstGeom prst="rect">
                    <a:avLst/>
                  </a:prstGeom>
                  <a:noFill/>
                  <a:ln>
                    <a:noFill/>
                  </a:ln>
                </pic:spPr>
              </pic:pic>
            </a:graphicData>
          </a:graphic>
        </wp:anchor>
      </w:drawing>
    </w:r>
  </w:p>
  <w:p w14:paraId="4D7C3791" w14:textId="5F92FD81" w:rsidR="00E33BF4" w:rsidRDefault="00E33BF4" w:rsidP="007B2321">
    <w:pPr>
      <w:pStyle w:val="Header"/>
      <w:tabs>
        <w:tab w:val="clear" w:pos="4680"/>
        <w:tab w:val="clear" w:pos="9360"/>
        <w:tab w:val="left" w:pos="7713"/>
      </w:tabs>
    </w:pPr>
    <w:r>
      <w:tab/>
    </w:r>
  </w:p>
  <w:p w14:paraId="451E4968" w14:textId="4B3E63EF" w:rsidR="00E33BF4" w:rsidRPr="001E145F" w:rsidRDefault="00E33BF4" w:rsidP="001E145F">
    <w:pPr>
      <w:pStyle w:val="Header"/>
    </w:pPr>
    <w:r w:rsidRPr="00164660">
      <w:rPr>
        <w:noProof/>
      </w:rPr>
      <w:drawing>
        <wp:anchor distT="0" distB="0" distL="114300" distR="114300" simplePos="0" relativeHeight="251659264" behindDoc="1" locked="0" layoutInCell="1" allowOverlap="1" wp14:anchorId="36CBB48A" wp14:editId="55DC0409">
          <wp:simplePos x="0" y="0"/>
          <wp:positionH relativeFrom="page">
            <wp:align>right</wp:align>
          </wp:positionH>
          <wp:positionV relativeFrom="paragraph">
            <wp:posOffset>591185</wp:posOffset>
          </wp:positionV>
          <wp:extent cx="3538663" cy="4775684"/>
          <wp:effectExtent l="0" t="0" r="5080" b="635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57263" t="13000" r="168" b="42598"/>
                  <a:stretch/>
                </pic:blipFill>
                <pic:spPr bwMode="auto">
                  <a:xfrm>
                    <a:off x="0" y="0"/>
                    <a:ext cx="3538663" cy="47756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05A7"/>
    <w:multiLevelType w:val="hybridMultilevel"/>
    <w:tmpl w:val="1D20B40C"/>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4AD1D9B"/>
    <w:multiLevelType w:val="hybridMultilevel"/>
    <w:tmpl w:val="5C56C8EA"/>
    <w:lvl w:ilvl="0" w:tplc="2C6CB23C">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50B282D"/>
    <w:multiLevelType w:val="multilevel"/>
    <w:tmpl w:val="0D944436"/>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4" w15:restartNumberingAfterBreak="0">
    <w:nsid w:val="179C75F3"/>
    <w:multiLevelType w:val="hybridMultilevel"/>
    <w:tmpl w:val="8A14C57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8147271"/>
    <w:multiLevelType w:val="hybridMultilevel"/>
    <w:tmpl w:val="38047C78"/>
    <w:lvl w:ilvl="0" w:tplc="1C0A001B">
      <w:start w:val="1"/>
      <w:numFmt w:val="lowerRoman"/>
      <w:lvlText w:val="%1."/>
      <w:lvlJc w:val="right"/>
      <w:pPr>
        <w:ind w:left="2160" w:hanging="18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AF5227"/>
    <w:multiLevelType w:val="multilevel"/>
    <w:tmpl w:val="2B00250E"/>
    <w:lvl w:ilvl="0">
      <w:start w:val="1"/>
      <w:numFmt w:val="decimal"/>
      <w:lvlText w:val="%1"/>
      <w:lvlJc w:val="left"/>
      <w:pPr>
        <w:ind w:left="2085" w:hanging="415"/>
      </w:pPr>
      <w:rPr>
        <w:rFonts w:hint="default"/>
      </w:rPr>
    </w:lvl>
    <w:lvl w:ilvl="1">
      <w:start w:val="7"/>
      <w:numFmt w:val="decimal"/>
      <w:lvlText w:val="%1.%2."/>
      <w:lvlJc w:val="left"/>
      <w:pPr>
        <w:ind w:left="2085" w:hanging="415"/>
      </w:pPr>
      <w:rPr>
        <w:rFonts w:ascii="Arial" w:eastAsia="Arial" w:hAnsi="Arial" w:hint="default"/>
        <w:b/>
        <w:bCs/>
        <w:color w:val="1A1818"/>
        <w:spacing w:val="-35"/>
        <w:w w:val="134"/>
        <w:sz w:val="20"/>
        <w:szCs w:val="20"/>
      </w:rPr>
    </w:lvl>
    <w:lvl w:ilvl="2">
      <w:start w:val="1"/>
      <w:numFmt w:val="bullet"/>
      <w:lvlText w:val="•"/>
      <w:lvlJc w:val="left"/>
      <w:pPr>
        <w:ind w:left="3988" w:hanging="415"/>
      </w:pPr>
      <w:rPr>
        <w:rFonts w:hint="default"/>
      </w:rPr>
    </w:lvl>
    <w:lvl w:ilvl="3">
      <w:start w:val="1"/>
      <w:numFmt w:val="bullet"/>
      <w:lvlText w:val="•"/>
      <w:lvlJc w:val="left"/>
      <w:pPr>
        <w:ind w:left="4939" w:hanging="415"/>
      </w:pPr>
      <w:rPr>
        <w:rFonts w:hint="default"/>
      </w:rPr>
    </w:lvl>
    <w:lvl w:ilvl="4">
      <w:start w:val="1"/>
      <w:numFmt w:val="bullet"/>
      <w:lvlText w:val="•"/>
      <w:lvlJc w:val="left"/>
      <w:pPr>
        <w:ind w:left="5891" w:hanging="415"/>
      </w:pPr>
      <w:rPr>
        <w:rFonts w:hint="default"/>
      </w:rPr>
    </w:lvl>
    <w:lvl w:ilvl="5">
      <w:start w:val="1"/>
      <w:numFmt w:val="bullet"/>
      <w:lvlText w:val="•"/>
      <w:lvlJc w:val="left"/>
      <w:pPr>
        <w:ind w:left="6842" w:hanging="415"/>
      </w:pPr>
      <w:rPr>
        <w:rFonts w:hint="default"/>
      </w:rPr>
    </w:lvl>
    <w:lvl w:ilvl="6">
      <w:start w:val="1"/>
      <w:numFmt w:val="bullet"/>
      <w:lvlText w:val="•"/>
      <w:lvlJc w:val="left"/>
      <w:pPr>
        <w:ind w:left="7794" w:hanging="415"/>
      </w:pPr>
      <w:rPr>
        <w:rFonts w:hint="default"/>
      </w:rPr>
    </w:lvl>
    <w:lvl w:ilvl="7">
      <w:start w:val="1"/>
      <w:numFmt w:val="bullet"/>
      <w:lvlText w:val="•"/>
      <w:lvlJc w:val="left"/>
      <w:pPr>
        <w:ind w:left="8745" w:hanging="415"/>
      </w:pPr>
      <w:rPr>
        <w:rFonts w:hint="default"/>
      </w:rPr>
    </w:lvl>
    <w:lvl w:ilvl="8">
      <w:start w:val="1"/>
      <w:numFmt w:val="bullet"/>
      <w:lvlText w:val="•"/>
      <w:lvlJc w:val="left"/>
      <w:pPr>
        <w:ind w:left="9697" w:hanging="415"/>
      </w:pPr>
      <w:rPr>
        <w:rFonts w:hint="default"/>
      </w:rPr>
    </w:lvl>
  </w:abstractNum>
  <w:abstractNum w:abstractNumId="7" w15:restartNumberingAfterBreak="0">
    <w:nsid w:val="1C7C6572"/>
    <w:multiLevelType w:val="hybridMultilevel"/>
    <w:tmpl w:val="4A249B0C"/>
    <w:lvl w:ilvl="0" w:tplc="A7665E3A">
      <w:start w:val="1"/>
      <w:numFmt w:val="decimal"/>
      <w:lvlText w:val="20.1%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C826F77"/>
    <w:multiLevelType w:val="hybridMultilevel"/>
    <w:tmpl w:val="F594B58A"/>
    <w:lvl w:ilvl="0" w:tplc="1E08870A">
      <w:start w:val="1"/>
      <w:numFmt w:val="decimal"/>
      <w:lvlText w:val="%1)"/>
      <w:lvlJc w:val="left"/>
      <w:pPr>
        <w:ind w:left="720" w:hanging="360"/>
      </w:pPr>
      <w:rPr>
        <w:rFonts w:hint="default"/>
        <w:b w:val="0"/>
        <w:bCs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23C870A9"/>
    <w:multiLevelType w:val="hybridMultilevel"/>
    <w:tmpl w:val="F51A8BB4"/>
    <w:lvl w:ilvl="0" w:tplc="4912B2D4">
      <w:start w:val="1"/>
      <w:numFmt w:val="decimal"/>
      <w:lvlText w:val="%1."/>
      <w:lvlJc w:val="left"/>
      <w:pPr>
        <w:ind w:left="720" w:hanging="360"/>
      </w:pPr>
      <w:rPr>
        <w:rFonts w:asciiTheme="majorHAnsi" w:hAnsiTheme="majorHAnsi" w:hint="default"/>
        <w:b/>
        <w:bCs w:val="0"/>
        <w:i w:val="0"/>
        <w:iCs w:val="0"/>
        <w:color w:val="1F497D" w:themeColor="text2"/>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5A31626"/>
    <w:multiLevelType w:val="multilevel"/>
    <w:tmpl w:val="BEE83DE4"/>
    <w:lvl w:ilvl="0">
      <w:start w:val="14"/>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B52CBF"/>
    <w:multiLevelType w:val="hybridMultilevel"/>
    <w:tmpl w:val="982686AA"/>
    <w:lvl w:ilvl="0" w:tplc="CE64600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27BB60C3"/>
    <w:multiLevelType w:val="multilevel"/>
    <w:tmpl w:val="C13A667C"/>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1A4BBC"/>
    <w:multiLevelType w:val="hybridMultilevel"/>
    <w:tmpl w:val="61849100"/>
    <w:lvl w:ilvl="0" w:tplc="43186182">
      <w:start w:val="1"/>
      <w:numFmt w:val="decimal"/>
      <w:lvlText w:val="%1."/>
      <w:lvlJc w:val="left"/>
      <w:pPr>
        <w:ind w:left="720" w:hanging="360"/>
      </w:pPr>
      <w:rPr>
        <w:rFonts w:hint="default"/>
        <w:b/>
        <w:bCs w:val="0"/>
        <w:i w:val="0"/>
        <w:iCs w:val="0"/>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2B855382"/>
    <w:multiLevelType w:val="hybridMultilevel"/>
    <w:tmpl w:val="23E0B14E"/>
    <w:lvl w:ilvl="0" w:tplc="56D6A4FC">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C93321C"/>
    <w:multiLevelType w:val="hybridMultilevel"/>
    <w:tmpl w:val="C5E6B9D8"/>
    <w:lvl w:ilvl="0" w:tplc="1C820D80">
      <w:start w:val="1"/>
      <w:numFmt w:val="decimal"/>
      <w:lvlText w:val="%1)"/>
      <w:lvlJc w:val="left"/>
      <w:pPr>
        <w:tabs>
          <w:tab w:val="num" w:pos="480"/>
        </w:tabs>
        <w:ind w:left="48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2E996968"/>
    <w:multiLevelType w:val="hybridMultilevel"/>
    <w:tmpl w:val="8BE42D1E"/>
    <w:lvl w:ilvl="0" w:tplc="2C6CB23C">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2EFD49F4"/>
    <w:multiLevelType w:val="hybridMultilevel"/>
    <w:tmpl w:val="13CAA39C"/>
    <w:lvl w:ilvl="0" w:tplc="046A952C">
      <w:start w:val="1"/>
      <w:numFmt w:val="decimal"/>
      <w:lvlText w:val="%1)"/>
      <w:lvlJc w:val="left"/>
      <w:pPr>
        <w:tabs>
          <w:tab w:val="num" w:pos="1190"/>
        </w:tabs>
        <w:ind w:left="119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F40678F"/>
    <w:multiLevelType w:val="hybridMultilevel"/>
    <w:tmpl w:val="0EB82614"/>
    <w:lvl w:ilvl="0" w:tplc="37D655A6">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31FC4501"/>
    <w:multiLevelType w:val="hybridMultilevel"/>
    <w:tmpl w:val="DB90CEF4"/>
    <w:lvl w:ilvl="0" w:tplc="1E08870A">
      <w:start w:val="1"/>
      <w:numFmt w:val="decimal"/>
      <w:lvlText w:val="%1)"/>
      <w:lvlJc w:val="left"/>
      <w:pPr>
        <w:ind w:left="720" w:hanging="360"/>
      </w:pPr>
      <w:rPr>
        <w:rFonts w:hint="default"/>
        <w:b w:val="0"/>
        <w:bCs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356342D8"/>
    <w:multiLevelType w:val="hybridMultilevel"/>
    <w:tmpl w:val="61849100"/>
    <w:lvl w:ilvl="0" w:tplc="43186182">
      <w:start w:val="1"/>
      <w:numFmt w:val="decimal"/>
      <w:lvlText w:val="%1."/>
      <w:lvlJc w:val="left"/>
      <w:pPr>
        <w:ind w:left="720" w:hanging="360"/>
      </w:pPr>
      <w:rPr>
        <w:rFonts w:hint="default"/>
        <w:b/>
        <w:bCs w:val="0"/>
        <w:i w:val="0"/>
        <w:iCs w:val="0"/>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F63676"/>
    <w:multiLevelType w:val="hybridMultilevel"/>
    <w:tmpl w:val="5E5AFFC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386E0BE4"/>
    <w:multiLevelType w:val="multilevel"/>
    <w:tmpl w:val="1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0D7B58"/>
    <w:multiLevelType w:val="hybridMultilevel"/>
    <w:tmpl w:val="ECDC7D06"/>
    <w:lvl w:ilvl="0" w:tplc="B136F7FA">
      <w:start w:val="1"/>
      <w:numFmt w:val="upperLetter"/>
      <w:lvlText w:val="%1)"/>
      <w:lvlJc w:val="left"/>
      <w:pPr>
        <w:tabs>
          <w:tab w:val="num" w:pos="900"/>
        </w:tabs>
        <w:ind w:left="9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429040DE"/>
    <w:multiLevelType w:val="hybridMultilevel"/>
    <w:tmpl w:val="0CC428B2"/>
    <w:lvl w:ilvl="0" w:tplc="7EA8915A">
      <w:numFmt w:val="decimal"/>
      <w:lvlText w:val=""/>
      <w:lvlJc w:val="left"/>
      <w:pPr>
        <w:ind w:left="720" w:hanging="360"/>
      </w:pPr>
      <w:rPr>
        <w:rFonts w:ascii="Wingdings" w:hAnsi="Wingdings"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35C553E"/>
    <w:multiLevelType w:val="hybridMultilevel"/>
    <w:tmpl w:val="368C1602"/>
    <w:lvl w:ilvl="0" w:tplc="43186182">
      <w:start w:val="1"/>
      <w:numFmt w:val="decimal"/>
      <w:lvlText w:val="%1."/>
      <w:lvlJc w:val="left"/>
      <w:pPr>
        <w:ind w:left="720" w:hanging="360"/>
      </w:pPr>
      <w:rPr>
        <w:rFonts w:hint="default"/>
        <w:b/>
        <w:bCs w:val="0"/>
        <w:i w:val="0"/>
        <w:iCs w:val="0"/>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44AF2ED0"/>
    <w:multiLevelType w:val="hybridMultilevel"/>
    <w:tmpl w:val="3FC6FEB4"/>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4AC93FDA"/>
    <w:multiLevelType w:val="hybridMultilevel"/>
    <w:tmpl w:val="1C8C9E7A"/>
    <w:lvl w:ilvl="0" w:tplc="4912B2D4">
      <w:start w:val="1"/>
      <w:numFmt w:val="decimal"/>
      <w:lvlText w:val="%1."/>
      <w:lvlJc w:val="left"/>
      <w:pPr>
        <w:ind w:left="720" w:hanging="360"/>
      </w:pPr>
      <w:rPr>
        <w:rFonts w:asciiTheme="majorHAnsi" w:hAnsiTheme="majorHAnsi" w:hint="default"/>
        <w:b/>
        <w:bCs w:val="0"/>
        <w:i w:val="0"/>
        <w:iCs w:val="0"/>
        <w:color w:val="1F497D" w:themeColor="text2"/>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4D3650CB"/>
    <w:multiLevelType w:val="hybridMultilevel"/>
    <w:tmpl w:val="E8105AFA"/>
    <w:lvl w:ilvl="0" w:tplc="A10482D8">
      <w:start w:val="1"/>
      <w:numFmt w:val="decimal"/>
      <w:lvlText w:val="%1)"/>
      <w:lvlJc w:val="left"/>
      <w:pPr>
        <w:tabs>
          <w:tab w:val="num" w:pos="360"/>
        </w:tabs>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546E5066"/>
    <w:multiLevelType w:val="hybridMultilevel"/>
    <w:tmpl w:val="DD96591E"/>
    <w:lvl w:ilvl="0" w:tplc="4912B2D4">
      <w:start w:val="1"/>
      <w:numFmt w:val="decimal"/>
      <w:lvlText w:val="%1."/>
      <w:lvlJc w:val="left"/>
      <w:pPr>
        <w:ind w:left="720" w:hanging="360"/>
      </w:pPr>
      <w:rPr>
        <w:rFonts w:asciiTheme="majorHAnsi" w:hAnsiTheme="majorHAnsi" w:hint="default"/>
        <w:b/>
        <w:bCs w:val="0"/>
        <w:i w:val="0"/>
        <w:iCs w:val="0"/>
        <w:color w:val="1F497D" w:themeColor="text2"/>
      </w:rPr>
    </w:lvl>
    <w:lvl w:ilvl="1" w:tplc="1C0A0019">
      <w:start w:val="1"/>
      <w:numFmt w:val="lowerLetter"/>
      <w:lvlText w:val="%2."/>
      <w:lvlJc w:val="left"/>
      <w:pPr>
        <w:ind w:left="1440" w:hanging="360"/>
      </w:pPr>
    </w:lvl>
    <w:lvl w:ilvl="2" w:tplc="59349FBE">
      <w:start w:val="1"/>
      <w:numFmt w:val="decimal"/>
      <w:lvlText w:val="%3)"/>
      <w:lvlJc w:val="left"/>
      <w:pPr>
        <w:ind w:left="2340" w:hanging="360"/>
      </w:pPr>
      <w:rPr>
        <w:rFonts w:hint="default"/>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5D455907"/>
    <w:multiLevelType w:val="multilevel"/>
    <w:tmpl w:val="5C9E83AA"/>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F092792"/>
    <w:multiLevelType w:val="hybridMultilevel"/>
    <w:tmpl w:val="862A5E1A"/>
    <w:lvl w:ilvl="0" w:tplc="1C0A0011">
      <w:start w:val="1"/>
      <w:numFmt w:val="decimal"/>
      <w:lvlText w:val="%1)"/>
      <w:lvlJc w:val="left"/>
      <w:pPr>
        <w:ind w:left="720" w:hanging="360"/>
      </w:pPr>
    </w:lvl>
    <w:lvl w:ilvl="1" w:tplc="1C0A0019">
      <w:start w:val="1"/>
      <w:numFmt w:val="decimal"/>
      <w:lvlText w:val="%2."/>
      <w:lvlJc w:val="left"/>
      <w:pPr>
        <w:tabs>
          <w:tab w:val="num" w:pos="1440"/>
        </w:tabs>
        <w:ind w:left="1440" w:hanging="360"/>
      </w:pPr>
    </w:lvl>
    <w:lvl w:ilvl="2" w:tplc="1C0A001B">
      <w:start w:val="1"/>
      <w:numFmt w:val="decimal"/>
      <w:lvlText w:val="%3."/>
      <w:lvlJc w:val="left"/>
      <w:pPr>
        <w:tabs>
          <w:tab w:val="num" w:pos="2160"/>
        </w:tabs>
        <w:ind w:left="2160" w:hanging="360"/>
      </w:pPr>
    </w:lvl>
    <w:lvl w:ilvl="3" w:tplc="1C0A000F">
      <w:start w:val="1"/>
      <w:numFmt w:val="decimal"/>
      <w:lvlText w:val="%4."/>
      <w:lvlJc w:val="left"/>
      <w:pPr>
        <w:tabs>
          <w:tab w:val="num" w:pos="2880"/>
        </w:tabs>
        <w:ind w:left="2880" w:hanging="360"/>
      </w:pPr>
    </w:lvl>
    <w:lvl w:ilvl="4" w:tplc="1C0A0019">
      <w:start w:val="1"/>
      <w:numFmt w:val="decimal"/>
      <w:lvlText w:val="%5."/>
      <w:lvlJc w:val="left"/>
      <w:pPr>
        <w:tabs>
          <w:tab w:val="num" w:pos="3600"/>
        </w:tabs>
        <w:ind w:left="3600" w:hanging="360"/>
      </w:pPr>
    </w:lvl>
    <w:lvl w:ilvl="5" w:tplc="1C0A001B">
      <w:start w:val="1"/>
      <w:numFmt w:val="decimal"/>
      <w:lvlText w:val="%6."/>
      <w:lvlJc w:val="left"/>
      <w:pPr>
        <w:tabs>
          <w:tab w:val="num" w:pos="4320"/>
        </w:tabs>
        <w:ind w:left="4320" w:hanging="360"/>
      </w:pPr>
    </w:lvl>
    <w:lvl w:ilvl="6" w:tplc="1C0A000F">
      <w:start w:val="1"/>
      <w:numFmt w:val="decimal"/>
      <w:lvlText w:val="%7."/>
      <w:lvlJc w:val="left"/>
      <w:pPr>
        <w:tabs>
          <w:tab w:val="num" w:pos="5040"/>
        </w:tabs>
        <w:ind w:left="5040" w:hanging="360"/>
      </w:pPr>
    </w:lvl>
    <w:lvl w:ilvl="7" w:tplc="1C0A0019">
      <w:start w:val="1"/>
      <w:numFmt w:val="decimal"/>
      <w:lvlText w:val="%8."/>
      <w:lvlJc w:val="left"/>
      <w:pPr>
        <w:tabs>
          <w:tab w:val="num" w:pos="5760"/>
        </w:tabs>
        <w:ind w:left="5760" w:hanging="360"/>
      </w:pPr>
    </w:lvl>
    <w:lvl w:ilvl="8" w:tplc="1C0A001B">
      <w:start w:val="1"/>
      <w:numFmt w:val="decimal"/>
      <w:lvlText w:val="%9."/>
      <w:lvlJc w:val="left"/>
      <w:pPr>
        <w:tabs>
          <w:tab w:val="num" w:pos="6480"/>
        </w:tabs>
        <w:ind w:left="6480" w:hanging="360"/>
      </w:pPr>
    </w:lvl>
  </w:abstractNum>
  <w:abstractNum w:abstractNumId="33" w15:restartNumberingAfterBreak="0">
    <w:nsid w:val="64A97E6D"/>
    <w:multiLevelType w:val="hybridMultilevel"/>
    <w:tmpl w:val="24145E04"/>
    <w:lvl w:ilvl="0" w:tplc="80A6EBE4">
      <w:start w:val="1"/>
      <w:numFmt w:val="lowerLetter"/>
      <w:lvlText w:val="%1)"/>
      <w:lvlJc w:val="left"/>
      <w:pPr>
        <w:ind w:left="851" w:hanging="360"/>
      </w:pPr>
      <w:rPr>
        <w:rFonts w:hint="default"/>
        <w:b/>
      </w:rPr>
    </w:lvl>
    <w:lvl w:ilvl="1" w:tplc="1C0A0019" w:tentative="1">
      <w:start w:val="1"/>
      <w:numFmt w:val="lowerLetter"/>
      <w:lvlText w:val="%2."/>
      <w:lvlJc w:val="left"/>
      <w:pPr>
        <w:ind w:left="1571" w:hanging="360"/>
      </w:pPr>
    </w:lvl>
    <w:lvl w:ilvl="2" w:tplc="1C0A001B" w:tentative="1">
      <w:start w:val="1"/>
      <w:numFmt w:val="lowerRoman"/>
      <w:lvlText w:val="%3."/>
      <w:lvlJc w:val="right"/>
      <w:pPr>
        <w:ind w:left="2291" w:hanging="180"/>
      </w:pPr>
    </w:lvl>
    <w:lvl w:ilvl="3" w:tplc="1C0A000F" w:tentative="1">
      <w:start w:val="1"/>
      <w:numFmt w:val="decimal"/>
      <w:lvlText w:val="%4."/>
      <w:lvlJc w:val="left"/>
      <w:pPr>
        <w:ind w:left="3011" w:hanging="360"/>
      </w:pPr>
    </w:lvl>
    <w:lvl w:ilvl="4" w:tplc="1C0A0019" w:tentative="1">
      <w:start w:val="1"/>
      <w:numFmt w:val="lowerLetter"/>
      <w:lvlText w:val="%5."/>
      <w:lvlJc w:val="left"/>
      <w:pPr>
        <w:ind w:left="3731" w:hanging="360"/>
      </w:pPr>
    </w:lvl>
    <w:lvl w:ilvl="5" w:tplc="1C0A001B" w:tentative="1">
      <w:start w:val="1"/>
      <w:numFmt w:val="lowerRoman"/>
      <w:lvlText w:val="%6."/>
      <w:lvlJc w:val="right"/>
      <w:pPr>
        <w:ind w:left="4451" w:hanging="180"/>
      </w:pPr>
    </w:lvl>
    <w:lvl w:ilvl="6" w:tplc="1C0A000F" w:tentative="1">
      <w:start w:val="1"/>
      <w:numFmt w:val="decimal"/>
      <w:lvlText w:val="%7."/>
      <w:lvlJc w:val="left"/>
      <w:pPr>
        <w:ind w:left="5171" w:hanging="360"/>
      </w:pPr>
    </w:lvl>
    <w:lvl w:ilvl="7" w:tplc="1C0A0019" w:tentative="1">
      <w:start w:val="1"/>
      <w:numFmt w:val="lowerLetter"/>
      <w:lvlText w:val="%8."/>
      <w:lvlJc w:val="left"/>
      <w:pPr>
        <w:ind w:left="5891" w:hanging="360"/>
      </w:pPr>
    </w:lvl>
    <w:lvl w:ilvl="8" w:tplc="1C0A001B" w:tentative="1">
      <w:start w:val="1"/>
      <w:numFmt w:val="lowerRoman"/>
      <w:lvlText w:val="%9."/>
      <w:lvlJc w:val="right"/>
      <w:pPr>
        <w:ind w:left="6611" w:hanging="180"/>
      </w:pPr>
    </w:lvl>
  </w:abstractNum>
  <w:abstractNum w:abstractNumId="34" w15:restartNumberingAfterBreak="0">
    <w:nsid w:val="67FF7BB2"/>
    <w:multiLevelType w:val="hybridMultilevel"/>
    <w:tmpl w:val="CA162D10"/>
    <w:lvl w:ilvl="0" w:tplc="36F22EBA">
      <w:start w:val="1"/>
      <w:numFmt w:val="bullet"/>
      <w:lvlText w:val=""/>
      <w:lvlJc w:val="left"/>
      <w:pPr>
        <w:tabs>
          <w:tab w:val="num" w:pos="1190"/>
        </w:tabs>
        <w:ind w:left="1190" w:hanging="360"/>
      </w:pPr>
      <w:rPr>
        <w:rFonts w:ascii="Wingdings" w:hAnsi="Wingdings" w:hint="default"/>
        <w:b/>
        <w:bCs/>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68DE5CA1"/>
    <w:multiLevelType w:val="hybridMultilevel"/>
    <w:tmpl w:val="87B4A23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C025905"/>
    <w:multiLevelType w:val="hybridMultilevel"/>
    <w:tmpl w:val="EBE6911E"/>
    <w:lvl w:ilvl="0" w:tplc="AD10B23A">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7857F48"/>
    <w:multiLevelType w:val="hybridMultilevel"/>
    <w:tmpl w:val="A3E897B4"/>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15:restartNumberingAfterBreak="0">
    <w:nsid w:val="7A141FD1"/>
    <w:multiLevelType w:val="hybridMultilevel"/>
    <w:tmpl w:val="1A604C86"/>
    <w:lvl w:ilvl="0" w:tplc="0409000B">
      <w:numFmt w:val="decimal"/>
      <w:lvlText w:val=""/>
      <w:lvlJc w:val="left"/>
      <w:pPr>
        <w:tabs>
          <w:tab w:val="num" w:pos="1190"/>
        </w:tabs>
        <w:ind w:left="11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8"/>
  </w:num>
  <w:num w:numId="9">
    <w:abstractNumId w:val="33"/>
  </w:num>
  <w:num w:numId="10">
    <w:abstractNumId w:val="30"/>
  </w:num>
  <w:num w:numId="11">
    <w:abstractNumId w:val="11"/>
  </w:num>
  <w:num w:numId="12">
    <w:abstractNumId w:val="5"/>
  </w:num>
  <w:num w:numId="13">
    <w:abstractNumId w:val="14"/>
  </w:num>
  <w:num w:numId="14">
    <w:abstractNumId w:val="6"/>
  </w:num>
  <w:num w:numId="15">
    <w:abstractNumId w:val="32"/>
  </w:num>
  <w:num w:numId="16">
    <w:abstractNumId w:val="18"/>
  </w:num>
  <w:num w:numId="17">
    <w:abstractNumId w:val="1"/>
  </w:num>
  <w:num w:numId="18">
    <w:abstractNumId w:val="12"/>
  </w:num>
  <w:num w:numId="19">
    <w:abstractNumId w:val="23"/>
  </w:num>
  <w:num w:numId="20">
    <w:abstractNumId w:val="24"/>
  </w:num>
  <w:num w:numId="21">
    <w:abstractNumId w:val="7"/>
  </w:num>
  <w:num w:numId="22">
    <w:abstractNumId w:val="16"/>
  </w:num>
  <w:num w:numId="23">
    <w:abstractNumId w:val="31"/>
  </w:num>
  <w:num w:numId="24">
    <w:abstractNumId w:val="2"/>
  </w:num>
  <w:num w:numId="25">
    <w:abstractNumId w:val="26"/>
  </w:num>
  <w:num w:numId="26">
    <w:abstractNumId w:val="22"/>
  </w:num>
  <w:num w:numId="27">
    <w:abstractNumId w:val="19"/>
  </w:num>
  <w:num w:numId="28">
    <w:abstractNumId w:val="8"/>
  </w:num>
  <w:num w:numId="29">
    <w:abstractNumId w:val="37"/>
  </w:num>
  <w:num w:numId="30">
    <w:abstractNumId w:val="20"/>
  </w:num>
  <w:num w:numId="31">
    <w:abstractNumId w:val="13"/>
  </w:num>
  <w:num w:numId="32">
    <w:abstractNumId w:val="10"/>
  </w:num>
  <w:num w:numId="33">
    <w:abstractNumId w:val="34"/>
  </w:num>
  <w:num w:numId="34">
    <w:abstractNumId w:val="3"/>
  </w:num>
  <w:num w:numId="35">
    <w:abstractNumId w:val="21"/>
  </w:num>
  <w:num w:numId="36">
    <w:abstractNumId w:val="28"/>
  </w:num>
  <w:num w:numId="37">
    <w:abstractNumId w:val="9"/>
  </w:num>
  <w:num w:numId="38">
    <w:abstractNumId w:val="0"/>
  </w:num>
  <w:num w:numId="39">
    <w:abstractNumId w:val="35"/>
  </w:num>
  <w:num w:numId="40">
    <w:abstractNumId w:val="4"/>
  </w:num>
  <w:num w:numId="4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3D"/>
    <w:rsid w:val="000104BB"/>
    <w:rsid w:val="000238E2"/>
    <w:rsid w:val="000310CD"/>
    <w:rsid w:val="00031E9E"/>
    <w:rsid w:val="000372A9"/>
    <w:rsid w:val="00041A65"/>
    <w:rsid w:val="00050D05"/>
    <w:rsid w:val="0009169B"/>
    <w:rsid w:val="00094DEB"/>
    <w:rsid w:val="000A05FC"/>
    <w:rsid w:val="000A077B"/>
    <w:rsid w:val="000A1D06"/>
    <w:rsid w:val="000A7139"/>
    <w:rsid w:val="000B255D"/>
    <w:rsid w:val="000B39BC"/>
    <w:rsid w:val="000C1D24"/>
    <w:rsid w:val="000C6AF2"/>
    <w:rsid w:val="000D3871"/>
    <w:rsid w:val="000F356B"/>
    <w:rsid w:val="000F6AF3"/>
    <w:rsid w:val="00112C1B"/>
    <w:rsid w:val="00113E83"/>
    <w:rsid w:val="00124A27"/>
    <w:rsid w:val="001340F3"/>
    <w:rsid w:val="00163278"/>
    <w:rsid w:val="00171B14"/>
    <w:rsid w:val="001763AF"/>
    <w:rsid w:val="001778AD"/>
    <w:rsid w:val="00192754"/>
    <w:rsid w:val="001B7996"/>
    <w:rsid w:val="001C06A7"/>
    <w:rsid w:val="001C6CCD"/>
    <w:rsid w:val="001D6524"/>
    <w:rsid w:val="001E145F"/>
    <w:rsid w:val="001F4426"/>
    <w:rsid w:val="001F600F"/>
    <w:rsid w:val="00202615"/>
    <w:rsid w:val="0021191C"/>
    <w:rsid w:val="00221603"/>
    <w:rsid w:val="002225A7"/>
    <w:rsid w:val="0023256E"/>
    <w:rsid w:val="002348DA"/>
    <w:rsid w:val="00254A79"/>
    <w:rsid w:val="00261A3B"/>
    <w:rsid w:val="00263659"/>
    <w:rsid w:val="00271A1B"/>
    <w:rsid w:val="00273587"/>
    <w:rsid w:val="00273B65"/>
    <w:rsid w:val="00277C22"/>
    <w:rsid w:val="002828BF"/>
    <w:rsid w:val="00284609"/>
    <w:rsid w:val="00291276"/>
    <w:rsid w:val="0029321B"/>
    <w:rsid w:val="00293A02"/>
    <w:rsid w:val="0029621A"/>
    <w:rsid w:val="002A2FC4"/>
    <w:rsid w:val="002A4539"/>
    <w:rsid w:val="002A6659"/>
    <w:rsid w:val="002A7CE7"/>
    <w:rsid w:val="002B0DCC"/>
    <w:rsid w:val="002C149D"/>
    <w:rsid w:val="002C6C75"/>
    <w:rsid w:val="002D2B21"/>
    <w:rsid w:val="002D7F02"/>
    <w:rsid w:val="002E1023"/>
    <w:rsid w:val="002F2C90"/>
    <w:rsid w:val="002F3C6F"/>
    <w:rsid w:val="00312A66"/>
    <w:rsid w:val="00315649"/>
    <w:rsid w:val="00316D90"/>
    <w:rsid w:val="0033202C"/>
    <w:rsid w:val="003325FD"/>
    <w:rsid w:val="00335EC0"/>
    <w:rsid w:val="00343D87"/>
    <w:rsid w:val="00346356"/>
    <w:rsid w:val="0035009B"/>
    <w:rsid w:val="003520B5"/>
    <w:rsid w:val="003571B7"/>
    <w:rsid w:val="00357DE1"/>
    <w:rsid w:val="0037094B"/>
    <w:rsid w:val="00387996"/>
    <w:rsid w:val="003903A8"/>
    <w:rsid w:val="00390B85"/>
    <w:rsid w:val="0039184E"/>
    <w:rsid w:val="003B3841"/>
    <w:rsid w:val="003C172D"/>
    <w:rsid w:val="003C1826"/>
    <w:rsid w:val="003C497A"/>
    <w:rsid w:val="003C58B0"/>
    <w:rsid w:val="003C5A74"/>
    <w:rsid w:val="003D5688"/>
    <w:rsid w:val="003F2827"/>
    <w:rsid w:val="003F4D00"/>
    <w:rsid w:val="0040355C"/>
    <w:rsid w:val="00403F01"/>
    <w:rsid w:val="004079FF"/>
    <w:rsid w:val="00421553"/>
    <w:rsid w:val="00422735"/>
    <w:rsid w:val="00430FF4"/>
    <w:rsid w:val="00442A48"/>
    <w:rsid w:val="004468D3"/>
    <w:rsid w:val="00456CDE"/>
    <w:rsid w:val="00462183"/>
    <w:rsid w:val="00474735"/>
    <w:rsid w:val="00484C93"/>
    <w:rsid w:val="004909EC"/>
    <w:rsid w:val="00493268"/>
    <w:rsid w:val="004A3087"/>
    <w:rsid w:val="004B0C5D"/>
    <w:rsid w:val="004C10DE"/>
    <w:rsid w:val="004C43F1"/>
    <w:rsid w:val="004E3212"/>
    <w:rsid w:val="004E5A7A"/>
    <w:rsid w:val="004F2BAF"/>
    <w:rsid w:val="004F749C"/>
    <w:rsid w:val="00501BCE"/>
    <w:rsid w:val="005057E6"/>
    <w:rsid w:val="00514040"/>
    <w:rsid w:val="00515B3D"/>
    <w:rsid w:val="005240E5"/>
    <w:rsid w:val="0053687F"/>
    <w:rsid w:val="00561DB4"/>
    <w:rsid w:val="00567BEF"/>
    <w:rsid w:val="00572687"/>
    <w:rsid w:val="005810DD"/>
    <w:rsid w:val="005937DA"/>
    <w:rsid w:val="005A6FD8"/>
    <w:rsid w:val="005B0381"/>
    <w:rsid w:val="005B47DE"/>
    <w:rsid w:val="005C1EE1"/>
    <w:rsid w:val="005C22D2"/>
    <w:rsid w:val="005C7108"/>
    <w:rsid w:val="005D2E7D"/>
    <w:rsid w:val="005D58F2"/>
    <w:rsid w:val="005E2B18"/>
    <w:rsid w:val="005F01EB"/>
    <w:rsid w:val="0060122E"/>
    <w:rsid w:val="0060463C"/>
    <w:rsid w:val="00604ADD"/>
    <w:rsid w:val="00607424"/>
    <w:rsid w:val="006237BD"/>
    <w:rsid w:val="006248CD"/>
    <w:rsid w:val="00631834"/>
    <w:rsid w:val="00642CD0"/>
    <w:rsid w:val="00671B27"/>
    <w:rsid w:val="006774A2"/>
    <w:rsid w:val="00677B9D"/>
    <w:rsid w:val="006817A3"/>
    <w:rsid w:val="00681F70"/>
    <w:rsid w:val="006B4E36"/>
    <w:rsid w:val="006B7D30"/>
    <w:rsid w:val="006C04ED"/>
    <w:rsid w:val="006D04F3"/>
    <w:rsid w:val="006D1B16"/>
    <w:rsid w:val="006F6788"/>
    <w:rsid w:val="006F7EBA"/>
    <w:rsid w:val="007003BE"/>
    <w:rsid w:val="007023B9"/>
    <w:rsid w:val="00704206"/>
    <w:rsid w:val="00707013"/>
    <w:rsid w:val="00712C24"/>
    <w:rsid w:val="0072054B"/>
    <w:rsid w:val="00721608"/>
    <w:rsid w:val="00736CB7"/>
    <w:rsid w:val="0074637D"/>
    <w:rsid w:val="00754361"/>
    <w:rsid w:val="0076604F"/>
    <w:rsid w:val="007A0314"/>
    <w:rsid w:val="007B2321"/>
    <w:rsid w:val="007B6CD9"/>
    <w:rsid w:val="007C056D"/>
    <w:rsid w:val="007C25A5"/>
    <w:rsid w:val="007C300F"/>
    <w:rsid w:val="007D41AC"/>
    <w:rsid w:val="007E2990"/>
    <w:rsid w:val="007E76B2"/>
    <w:rsid w:val="007F5C26"/>
    <w:rsid w:val="007F61C3"/>
    <w:rsid w:val="00815325"/>
    <w:rsid w:val="0083029A"/>
    <w:rsid w:val="00842F97"/>
    <w:rsid w:val="00845422"/>
    <w:rsid w:val="00846C86"/>
    <w:rsid w:val="00851698"/>
    <w:rsid w:val="0085529B"/>
    <w:rsid w:val="00857510"/>
    <w:rsid w:val="00865513"/>
    <w:rsid w:val="00887BBC"/>
    <w:rsid w:val="008A2A1E"/>
    <w:rsid w:val="008B1DCF"/>
    <w:rsid w:val="008B7E98"/>
    <w:rsid w:val="008F0860"/>
    <w:rsid w:val="008F1A75"/>
    <w:rsid w:val="008F4AD9"/>
    <w:rsid w:val="008F4D89"/>
    <w:rsid w:val="008F527E"/>
    <w:rsid w:val="0092028E"/>
    <w:rsid w:val="00923630"/>
    <w:rsid w:val="00924648"/>
    <w:rsid w:val="009253BC"/>
    <w:rsid w:val="00930C76"/>
    <w:rsid w:val="009431CD"/>
    <w:rsid w:val="00943330"/>
    <w:rsid w:val="00950F52"/>
    <w:rsid w:val="009637BC"/>
    <w:rsid w:val="0097261F"/>
    <w:rsid w:val="00975860"/>
    <w:rsid w:val="0098281F"/>
    <w:rsid w:val="00997D57"/>
    <w:rsid w:val="009A6E61"/>
    <w:rsid w:val="009B25D9"/>
    <w:rsid w:val="009B4FE7"/>
    <w:rsid w:val="009C30B9"/>
    <w:rsid w:val="009F1603"/>
    <w:rsid w:val="00A07D66"/>
    <w:rsid w:val="00A10894"/>
    <w:rsid w:val="00A12EAB"/>
    <w:rsid w:val="00A214C7"/>
    <w:rsid w:val="00A31D48"/>
    <w:rsid w:val="00A52E9A"/>
    <w:rsid w:val="00A6176F"/>
    <w:rsid w:val="00A633A1"/>
    <w:rsid w:val="00A64887"/>
    <w:rsid w:val="00A71C79"/>
    <w:rsid w:val="00A763E9"/>
    <w:rsid w:val="00A849D6"/>
    <w:rsid w:val="00A9140F"/>
    <w:rsid w:val="00A914E7"/>
    <w:rsid w:val="00AA641D"/>
    <w:rsid w:val="00AB1D03"/>
    <w:rsid w:val="00AB4346"/>
    <w:rsid w:val="00AC185E"/>
    <w:rsid w:val="00AC70C8"/>
    <w:rsid w:val="00AD1A31"/>
    <w:rsid w:val="00AD439B"/>
    <w:rsid w:val="00AE34A0"/>
    <w:rsid w:val="00AF3524"/>
    <w:rsid w:val="00AF5F86"/>
    <w:rsid w:val="00AF70C3"/>
    <w:rsid w:val="00B04D4D"/>
    <w:rsid w:val="00B111B4"/>
    <w:rsid w:val="00B31E8C"/>
    <w:rsid w:val="00B547D6"/>
    <w:rsid w:val="00B55549"/>
    <w:rsid w:val="00B6239B"/>
    <w:rsid w:val="00B62E0D"/>
    <w:rsid w:val="00B7196B"/>
    <w:rsid w:val="00B8719F"/>
    <w:rsid w:val="00B9308F"/>
    <w:rsid w:val="00B932D4"/>
    <w:rsid w:val="00BA0B1A"/>
    <w:rsid w:val="00BA2280"/>
    <w:rsid w:val="00BA447E"/>
    <w:rsid w:val="00BA4AC8"/>
    <w:rsid w:val="00BC486B"/>
    <w:rsid w:val="00BC5BC7"/>
    <w:rsid w:val="00BD021D"/>
    <w:rsid w:val="00BD1EFF"/>
    <w:rsid w:val="00BE4451"/>
    <w:rsid w:val="00BE5B69"/>
    <w:rsid w:val="00BF17C6"/>
    <w:rsid w:val="00BF4F17"/>
    <w:rsid w:val="00BF4F1E"/>
    <w:rsid w:val="00BF67EE"/>
    <w:rsid w:val="00C01299"/>
    <w:rsid w:val="00C06B3D"/>
    <w:rsid w:val="00C15F7B"/>
    <w:rsid w:val="00C20B10"/>
    <w:rsid w:val="00C35E5E"/>
    <w:rsid w:val="00C4614E"/>
    <w:rsid w:val="00C54C43"/>
    <w:rsid w:val="00C61F26"/>
    <w:rsid w:val="00C631D2"/>
    <w:rsid w:val="00C668AF"/>
    <w:rsid w:val="00C66A5B"/>
    <w:rsid w:val="00C84CA0"/>
    <w:rsid w:val="00C9491F"/>
    <w:rsid w:val="00CA25A9"/>
    <w:rsid w:val="00CA2830"/>
    <w:rsid w:val="00CB237B"/>
    <w:rsid w:val="00CB2CAD"/>
    <w:rsid w:val="00CB2EA7"/>
    <w:rsid w:val="00CC3F5C"/>
    <w:rsid w:val="00CD4246"/>
    <w:rsid w:val="00CD7217"/>
    <w:rsid w:val="00CF147C"/>
    <w:rsid w:val="00D02A09"/>
    <w:rsid w:val="00D05812"/>
    <w:rsid w:val="00D073FB"/>
    <w:rsid w:val="00D1597D"/>
    <w:rsid w:val="00D17D12"/>
    <w:rsid w:val="00D37E30"/>
    <w:rsid w:val="00D40EC9"/>
    <w:rsid w:val="00D651EA"/>
    <w:rsid w:val="00D713A3"/>
    <w:rsid w:val="00D71F95"/>
    <w:rsid w:val="00D7619F"/>
    <w:rsid w:val="00D8259D"/>
    <w:rsid w:val="00D84643"/>
    <w:rsid w:val="00D85E0E"/>
    <w:rsid w:val="00D8786A"/>
    <w:rsid w:val="00D955DB"/>
    <w:rsid w:val="00DA3939"/>
    <w:rsid w:val="00DB0A3A"/>
    <w:rsid w:val="00DB67DF"/>
    <w:rsid w:val="00DB7B86"/>
    <w:rsid w:val="00DD22E2"/>
    <w:rsid w:val="00DE2678"/>
    <w:rsid w:val="00DE274A"/>
    <w:rsid w:val="00DE6803"/>
    <w:rsid w:val="00DE6B99"/>
    <w:rsid w:val="00E0176A"/>
    <w:rsid w:val="00E019F9"/>
    <w:rsid w:val="00E03B1A"/>
    <w:rsid w:val="00E04B5D"/>
    <w:rsid w:val="00E22976"/>
    <w:rsid w:val="00E253CA"/>
    <w:rsid w:val="00E33BF4"/>
    <w:rsid w:val="00E33C03"/>
    <w:rsid w:val="00E454DF"/>
    <w:rsid w:val="00E61D17"/>
    <w:rsid w:val="00E66DA8"/>
    <w:rsid w:val="00E74B85"/>
    <w:rsid w:val="00E75D73"/>
    <w:rsid w:val="00E76E77"/>
    <w:rsid w:val="00E77082"/>
    <w:rsid w:val="00E77547"/>
    <w:rsid w:val="00E80C9F"/>
    <w:rsid w:val="00E811CF"/>
    <w:rsid w:val="00E865FA"/>
    <w:rsid w:val="00EA308F"/>
    <w:rsid w:val="00EB2153"/>
    <w:rsid w:val="00EB6930"/>
    <w:rsid w:val="00EC5579"/>
    <w:rsid w:val="00EC57FA"/>
    <w:rsid w:val="00EC791D"/>
    <w:rsid w:val="00ED04C7"/>
    <w:rsid w:val="00ED1669"/>
    <w:rsid w:val="00ED6C25"/>
    <w:rsid w:val="00EE26C1"/>
    <w:rsid w:val="00EE2764"/>
    <w:rsid w:val="00F06397"/>
    <w:rsid w:val="00F2429A"/>
    <w:rsid w:val="00F454CE"/>
    <w:rsid w:val="00F50EFF"/>
    <w:rsid w:val="00F55A73"/>
    <w:rsid w:val="00F573CF"/>
    <w:rsid w:val="00F606FA"/>
    <w:rsid w:val="00F71378"/>
    <w:rsid w:val="00F73B7D"/>
    <w:rsid w:val="00F8308F"/>
    <w:rsid w:val="00F924F5"/>
    <w:rsid w:val="00F92B62"/>
    <w:rsid w:val="00F94498"/>
    <w:rsid w:val="00FA55ED"/>
    <w:rsid w:val="00FA6C08"/>
    <w:rsid w:val="00FB1EC7"/>
    <w:rsid w:val="00FB66D6"/>
    <w:rsid w:val="00FD6706"/>
    <w:rsid w:val="00FD77E0"/>
    <w:rsid w:val="00FD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D4F"/>
  <w15:docId w15:val="{1BF316DD-5206-4F64-91BA-4833CA4C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DA"/>
    <w:pPr>
      <w:spacing w:after="160" w:line="259" w:lineRule="auto"/>
    </w:pPr>
    <w:rPr>
      <w:lang w:val="es-DO"/>
    </w:rPr>
  </w:style>
  <w:style w:type="paragraph" w:styleId="Heading1">
    <w:name w:val="heading 1"/>
    <w:basedOn w:val="Normal"/>
    <w:next w:val="Normal"/>
    <w:link w:val="Heading1Char"/>
    <w:uiPriority w:val="9"/>
    <w:qFormat/>
    <w:rsid w:val="00BC5B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31D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31D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B3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06B3D"/>
  </w:style>
  <w:style w:type="paragraph" w:styleId="Footer">
    <w:name w:val="footer"/>
    <w:basedOn w:val="Normal"/>
    <w:link w:val="FooterChar"/>
    <w:uiPriority w:val="99"/>
    <w:unhideWhenUsed/>
    <w:rsid w:val="00C06B3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06B3D"/>
  </w:style>
  <w:style w:type="paragraph" w:styleId="BalloonText">
    <w:name w:val="Balloon Text"/>
    <w:basedOn w:val="Normal"/>
    <w:link w:val="BalloonTextChar"/>
    <w:uiPriority w:val="99"/>
    <w:semiHidden/>
    <w:unhideWhenUsed/>
    <w:rsid w:val="00C06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B3D"/>
    <w:rPr>
      <w:rFonts w:ascii="Tahoma" w:hAnsi="Tahoma" w:cs="Tahoma"/>
      <w:sz w:val="16"/>
      <w:szCs w:val="16"/>
    </w:rPr>
  </w:style>
  <w:style w:type="character" w:styleId="Hyperlink">
    <w:name w:val="Hyperlink"/>
    <w:basedOn w:val="DefaultParagraphFont"/>
    <w:uiPriority w:val="99"/>
    <w:unhideWhenUsed/>
    <w:rsid w:val="00421553"/>
    <w:rPr>
      <w:color w:val="0000FF" w:themeColor="hyperlink"/>
      <w:u w:val="single"/>
    </w:rPr>
  </w:style>
  <w:style w:type="character" w:styleId="Emphasis">
    <w:name w:val="Emphasis"/>
    <w:basedOn w:val="DefaultParagraphFont"/>
    <w:uiPriority w:val="20"/>
    <w:qFormat/>
    <w:rsid w:val="002348DA"/>
    <w:rPr>
      <w:i/>
      <w:iCs/>
    </w:rPr>
  </w:style>
  <w:style w:type="paragraph" w:styleId="ListParagraph">
    <w:name w:val="List Paragraph"/>
    <w:basedOn w:val="Normal"/>
    <w:uiPriority w:val="34"/>
    <w:qFormat/>
    <w:rsid w:val="00F924F5"/>
    <w:pPr>
      <w:spacing w:after="0" w:line="240" w:lineRule="auto"/>
      <w:ind w:left="720"/>
    </w:pPr>
    <w:rPr>
      <w:rFonts w:ascii="Calibri" w:hAnsi="Calibri" w:cs="Times New Roman"/>
    </w:rPr>
  </w:style>
  <w:style w:type="character" w:styleId="HTMLCite">
    <w:name w:val="HTML Cite"/>
    <w:basedOn w:val="DefaultParagraphFont"/>
    <w:uiPriority w:val="99"/>
    <w:semiHidden/>
    <w:unhideWhenUsed/>
    <w:rsid w:val="001D6524"/>
    <w:rPr>
      <w:i/>
      <w:iCs/>
    </w:rPr>
  </w:style>
  <w:style w:type="table" w:styleId="TableGrid">
    <w:name w:val="Table Grid"/>
    <w:basedOn w:val="TableNormal"/>
    <w:uiPriority w:val="59"/>
    <w:rsid w:val="00221603"/>
    <w:pPr>
      <w:spacing w:after="0" w:line="240" w:lineRule="auto"/>
    </w:pPr>
    <w:rPr>
      <w:lang w:val="es-D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eNormal"/>
    <w:next w:val="TableGrid"/>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eNormal"/>
    <w:next w:val="TableGrid"/>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eNormal"/>
    <w:next w:val="TableGrid"/>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BC5BC7"/>
    <w:rPr>
      <w:rFonts w:asciiTheme="majorHAnsi" w:eastAsiaTheme="majorEastAsia" w:hAnsiTheme="majorHAnsi" w:cstheme="majorBidi"/>
      <w:color w:val="365F91" w:themeColor="accent1" w:themeShade="BF"/>
      <w:sz w:val="32"/>
      <w:szCs w:val="32"/>
      <w:lang w:val="es-DO"/>
    </w:rPr>
  </w:style>
  <w:style w:type="character" w:styleId="IntenseEmphasis">
    <w:name w:val="Intense Emphasis"/>
    <w:basedOn w:val="DefaultParagraphFont"/>
    <w:uiPriority w:val="21"/>
    <w:qFormat/>
    <w:rsid w:val="00BC5BC7"/>
    <w:rPr>
      <w:i/>
      <w:iCs/>
      <w:color w:val="4F81BD" w:themeColor="accent1"/>
    </w:rPr>
  </w:style>
  <w:style w:type="character" w:styleId="Strong">
    <w:name w:val="Strong"/>
    <w:basedOn w:val="DefaultParagraphFont"/>
    <w:uiPriority w:val="22"/>
    <w:qFormat/>
    <w:rsid w:val="00BC5BC7"/>
    <w:rPr>
      <w:b/>
      <w:bCs/>
    </w:rPr>
  </w:style>
  <w:style w:type="character" w:styleId="BookTitle">
    <w:name w:val="Book Title"/>
    <w:basedOn w:val="DefaultParagraphFont"/>
    <w:uiPriority w:val="33"/>
    <w:qFormat/>
    <w:rsid w:val="00BC5BC7"/>
    <w:rPr>
      <w:b/>
      <w:bCs/>
      <w:i/>
      <w:iCs/>
      <w:spacing w:val="5"/>
    </w:rPr>
  </w:style>
  <w:style w:type="paragraph" w:styleId="NoSpacing">
    <w:name w:val="No Spacing"/>
    <w:link w:val="NoSpacingChar"/>
    <w:uiPriority w:val="1"/>
    <w:qFormat/>
    <w:rsid w:val="00BC5BC7"/>
    <w:pPr>
      <w:spacing w:after="0" w:line="240" w:lineRule="auto"/>
    </w:pPr>
    <w:rPr>
      <w:rFonts w:eastAsiaTheme="minorEastAsia"/>
      <w:lang w:val="es-DO" w:eastAsia="es-DO"/>
    </w:rPr>
  </w:style>
  <w:style w:type="character" w:customStyle="1" w:styleId="NoSpacingChar">
    <w:name w:val="No Spacing Char"/>
    <w:basedOn w:val="DefaultParagraphFont"/>
    <w:link w:val="NoSpacing"/>
    <w:uiPriority w:val="1"/>
    <w:rsid w:val="00BC5BC7"/>
    <w:rPr>
      <w:rFonts w:eastAsiaTheme="minorEastAsia"/>
      <w:lang w:val="es-DO" w:eastAsia="es-DO"/>
    </w:rPr>
  </w:style>
  <w:style w:type="character" w:customStyle="1" w:styleId="Heading2Char">
    <w:name w:val="Heading 2 Char"/>
    <w:basedOn w:val="DefaultParagraphFont"/>
    <w:link w:val="Heading2"/>
    <w:uiPriority w:val="9"/>
    <w:rsid w:val="00A31D48"/>
    <w:rPr>
      <w:rFonts w:asciiTheme="majorHAnsi" w:eastAsiaTheme="majorEastAsia" w:hAnsiTheme="majorHAnsi" w:cstheme="majorBidi"/>
      <w:color w:val="365F91" w:themeColor="accent1" w:themeShade="BF"/>
      <w:sz w:val="26"/>
      <w:szCs w:val="26"/>
      <w:lang w:val="es-DO"/>
    </w:rPr>
  </w:style>
  <w:style w:type="character" w:customStyle="1" w:styleId="Heading3Char">
    <w:name w:val="Heading 3 Char"/>
    <w:basedOn w:val="DefaultParagraphFont"/>
    <w:link w:val="Heading3"/>
    <w:uiPriority w:val="9"/>
    <w:rsid w:val="00A31D48"/>
    <w:rPr>
      <w:rFonts w:asciiTheme="majorHAnsi" w:eastAsiaTheme="majorEastAsia" w:hAnsiTheme="majorHAnsi" w:cstheme="majorBidi"/>
      <w:color w:val="243F60" w:themeColor="accent1" w:themeShade="7F"/>
      <w:sz w:val="24"/>
      <w:szCs w:val="24"/>
      <w:lang w:val="es-DO"/>
    </w:rPr>
  </w:style>
  <w:style w:type="character" w:styleId="UnresolvedMention">
    <w:name w:val="Unresolved Mention"/>
    <w:basedOn w:val="DefaultParagraphFont"/>
    <w:uiPriority w:val="99"/>
    <w:semiHidden/>
    <w:unhideWhenUsed/>
    <w:rsid w:val="00BD021D"/>
    <w:rPr>
      <w:color w:val="605E5C"/>
      <w:shd w:val="clear" w:color="auto" w:fill="E1DFDD"/>
    </w:rPr>
  </w:style>
  <w:style w:type="character" w:customStyle="1" w:styleId="apple-converted-space">
    <w:name w:val="apple-converted-space"/>
    <w:basedOn w:val="DefaultParagraphFont"/>
    <w:rsid w:val="003C497A"/>
  </w:style>
  <w:style w:type="paragraph" w:styleId="BodyText">
    <w:name w:val="Body Text"/>
    <w:basedOn w:val="Normal"/>
    <w:link w:val="BodyTextChar"/>
    <w:uiPriority w:val="1"/>
    <w:qFormat/>
    <w:rsid w:val="00273B65"/>
    <w:pPr>
      <w:widowControl w:val="0"/>
      <w:spacing w:after="0" w:line="240" w:lineRule="auto"/>
      <w:ind w:left="1648"/>
    </w:pPr>
    <w:rPr>
      <w:rFonts w:ascii="Arial" w:eastAsia="Arial" w:hAnsi="Arial"/>
      <w:sz w:val="20"/>
      <w:szCs w:val="20"/>
      <w:lang w:val="en-US"/>
    </w:rPr>
  </w:style>
  <w:style w:type="character" w:customStyle="1" w:styleId="BodyTextChar">
    <w:name w:val="Body Text Char"/>
    <w:basedOn w:val="DefaultParagraphFont"/>
    <w:link w:val="BodyText"/>
    <w:uiPriority w:val="1"/>
    <w:rsid w:val="00273B65"/>
    <w:rPr>
      <w:rFonts w:ascii="Arial" w:eastAsia="Arial" w:hAnsi="Arial"/>
      <w:sz w:val="20"/>
      <w:szCs w:val="20"/>
    </w:rPr>
  </w:style>
  <w:style w:type="paragraph" w:customStyle="1" w:styleId="Default">
    <w:name w:val="Default"/>
    <w:basedOn w:val="Normal"/>
    <w:rsid w:val="00C20B10"/>
    <w:pPr>
      <w:autoSpaceDE w:val="0"/>
      <w:autoSpaceDN w:val="0"/>
      <w:spacing w:after="0" w:line="240" w:lineRule="auto"/>
    </w:pPr>
    <w:rPr>
      <w:rFonts w:ascii="Verdana" w:hAnsi="Verdana" w:cs="Calibri"/>
      <w:color w:val="000000"/>
      <w:sz w:val="24"/>
      <w:szCs w:val="24"/>
    </w:rPr>
  </w:style>
  <w:style w:type="paragraph" w:styleId="List2">
    <w:name w:val="List 2"/>
    <w:basedOn w:val="Normal"/>
    <w:rsid w:val="00C35E5E"/>
    <w:pPr>
      <w:spacing w:after="0" w:line="240" w:lineRule="auto"/>
      <w:ind w:left="566" w:hanging="283"/>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765951">
      <w:bodyDiv w:val="1"/>
      <w:marLeft w:val="0"/>
      <w:marRight w:val="0"/>
      <w:marTop w:val="0"/>
      <w:marBottom w:val="0"/>
      <w:divBdr>
        <w:top w:val="none" w:sz="0" w:space="0" w:color="auto"/>
        <w:left w:val="none" w:sz="0" w:space="0" w:color="auto"/>
        <w:bottom w:val="none" w:sz="0" w:space="0" w:color="auto"/>
        <w:right w:val="none" w:sz="0" w:space="0" w:color="auto"/>
      </w:divBdr>
    </w:div>
    <w:div w:id="396978599">
      <w:bodyDiv w:val="1"/>
      <w:marLeft w:val="0"/>
      <w:marRight w:val="0"/>
      <w:marTop w:val="0"/>
      <w:marBottom w:val="0"/>
      <w:divBdr>
        <w:top w:val="none" w:sz="0" w:space="0" w:color="auto"/>
        <w:left w:val="none" w:sz="0" w:space="0" w:color="auto"/>
        <w:bottom w:val="none" w:sz="0" w:space="0" w:color="auto"/>
        <w:right w:val="none" w:sz="0" w:space="0" w:color="auto"/>
      </w:divBdr>
      <w:divsChild>
        <w:div w:id="1632861473">
          <w:marLeft w:val="0"/>
          <w:marRight w:val="0"/>
          <w:marTop w:val="0"/>
          <w:marBottom w:val="0"/>
          <w:divBdr>
            <w:top w:val="none" w:sz="0" w:space="0" w:color="auto"/>
            <w:left w:val="none" w:sz="0" w:space="0" w:color="auto"/>
            <w:bottom w:val="none" w:sz="0" w:space="0" w:color="auto"/>
            <w:right w:val="none" w:sz="0" w:space="0" w:color="auto"/>
          </w:divBdr>
        </w:div>
      </w:divsChild>
    </w:div>
    <w:div w:id="621233064">
      <w:bodyDiv w:val="1"/>
      <w:marLeft w:val="0"/>
      <w:marRight w:val="0"/>
      <w:marTop w:val="0"/>
      <w:marBottom w:val="0"/>
      <w:divBdr>
        <w:top w:val="none" w:sz="0" w:space="0" w:color="auto"/>
        <w:left w:val="none" w:sz="0" w:space="0" w:color="auto"/>
        <w:bottom w:val="none" w:sz="0" w:space="0" w:color="auto"/>
        <w:right w:val="none" w:sz="0" w:space="0" w:color="auto"/>
      </w:divBdr>
    </w:div>
    <w:div w:id="758721580">
      <w:bodyDiv w:val="1"/>
      <w:marLeft w:val="0"/>
      <w:marRight w:val="0"/>
      <w:marTop w:val="0"/>
      <w:marBottom w:val="0"/>
      <w:divBdr>
        <w:top w:val="none" w:sz="0" w:space="0" w:color="auto"/>
        <w:left w:val="none" w:sz="0" w:space="0" w:color="auto"/>
        <w:bottom w:val="none" w:sz="0" w:space="0" w:color="auto"/>
        <w:right w:val="none" w:sz="0" w:space="0" w:color="auto"/>
      </w:divBdr>
    </w:div>
    <w:div w:id="768962411">
      <w:bodyDiv w:val="1"/>
      <w:marLeft w:val="0"/>
      <w:marRight w:val="0"/>
      <w:marTop w:val="0"/>
      <w:marBottom w:val="0"/>
      <w:divBdr>
        <w:top w:val="none" w:sz="0" w:space="0" w:color="auto"/>
        <w:left w:val="none" w:sz="0" w:space="0" w:color="auto"/>
        <w:bottom w:val="none" w:sz="0" w:space="0" w:color="auto"/>
        <w:right w:val="none" w:sz="0" w:space="0" w:color="auto"/>
      </w:divBdr>
    </w:div>
    <w:div w:id="1035349869">
      <w:bodyDiv w:val="1"/>
      <w:marLeft w:val="0"/>
      <w:marRight w:val="0"/>
      <w:marTop w:val="0"/>
      <w:marBottom w:val="0"/>
      <w:divBdr>
        <w:top w:val="none" w:sz="0" w:space="0" w:color="auto"/>
        <w:left w:val="none" w:sz="0" w:space="0" w:color="auto"/>
        <w:bottom w:val="none" w:sz="0" w:space="0" w:color="auto"/>
        <w:right w:val="none" w:sz="0" w:space="0" w:color="auto"/>
      </w:divBdr>
    </w:div>
    <w:div w:id="1098529222">
      <w:bodyDiv w:val="1"/>
      <w:marLeft w:val="0"/>
      <w:marRight w:val="0"/>
      <w:marTop w:val="0"/>
      <w:marBottom w:val="0"/>
      <w:divBdr>
        <w:top w:val="none" w:sz="0" w:space="0" w:color="auto"/>
        <w:left w:val="none" w:sz="0" w:space="0" w:color="auto"/>
        <w:bottom w:val="none" w:sz="0" w:space="0" w:color="auto"/>
        <w:right w:val="none" w:sz="0" w:space="0" w:color="auto"/>
      </w:divBdr>
      <w:divsChild>
        <w:div w:id="1957252884">
          <w:marLeft w:val="0"/>
          <w:marRight w:val="0"/>
          <w:marTop w:val="0"/>
          <w:marBottom w:val="0"/>
          <w:divBdr>
            <w:top w:val="none" w:sz="0" w:space="0" w:color="auto"/>
            <w:left w:val="none" w:sz="0" w:space="0" w:color="auto"/>
            <w:bottom w:val="none" w:sz="0" w:space="0" w:color="auto"/>
            <w:right w:val="none" w:sz="0" w:space="0" w:color="auto"/>
          </w:divBdr>
        </w:div>
      </w:divsChild>
    </w:div>
    <w:div w:id="1196773581">
      <w:bodyDiv w:val="1"/>
      <w:marLeft w:val="0"/>
      <w:marRight w:val="0"/>
      <w:marTop w:val="0"/>
      <w:marBottom w:val="0"/>
      <w:divBdr>
        <w:top w:val="none" w:sz="0" w:space="0" w:color="auto"/>
        <w:left w:val="none" w:sz="0" w:space="0" w:color="auto"/>
        <w:bottom w:val="none" w:sz="0" w:space="0" w:color="auto"/>
        <w:right w:val="none" w:sz="0" w:space="0" w:color="auto"/>
      </w:divBdr>
    </w:div>
    <w:div w:id="1243173801">
      <w:bodyDiv w:val="1"/>
      <w:marLeft w:val="0"/>
      <w:marRight w:val="0"/>
      <w:marTop w:val="0"/>
      <w:marBottom w:val="0"/>
      <w:divBdr>
        <w:top w:val="none" w:sz="0" w:space="0" w:color="auto"/>
        <w:left w:val="none" w:sz="0" w:space="0" w:color="auto"/>
        <w:bottom w:val="none" w:sz="0" w:space="0" w:color="auto"/>
        <w:right w:val="none" w:sz="0" w:space="0" w:color="auto"/>
      </w:divBdr>
    </w:div>
    <w:div w:id="1379205299">
      <w:bodyDiv w:val="1"/>
      <w:marLeft w:val="0"/>
      <w:marRight w:val="0"/>
      <w:marTop w:val="0"/>
      <w:marBottom w:val="0"/>
      <w:divBdr>
        <w:top w:val="none" w:sz="0" w:space="0" w:color="auto"/>
        <w:left w:val="none" w:sz="0" w:space="0" w:color="auto"/>
        <w:bottom w:val="none" w:sz="0" w:space="0" w:color="auto"/>
        <w:right w:val="none" w:sz="0" w:space="0" w:color="auto"/>
      </w:divBdr>
    </w:div>
    <w:div w:id="1537890014">
      <w:bodyDiv w:val="1"/>
      <w:marLeft w:val="0"/>
      <w:marRight w:val="0"/>
      <w:marTop w:val="0"/>
      <w:marBottom w:val="0"/>
      <w:divBdr>
        <w:top w:val="none" w:sz="0" w:space="0" w:color="auto"/>
        <w:left w:val="none" w:sz="0" w:space="0" w:color="auto"/>
        <w:bottom w:val="none" w:sz="0" w:space="0" w:color="auto"/>
        <w:right w:val="none" w:sz="0" w:space="0" w:color="auto"/>
      </w:divBdr>
    </w:div>
    <w:div w:id="1581522086">
      <w:bodyDiv w:val="1"/>
      <w:marLeft w:val="0"/>
      <w:marRight w:val="0"/>
      <w:marTop w:val="0"/>
      <w:marBottom w:val="0"/>
      <w:divBdr>
        <w:top w:val="none" w:sz="0" w:space="0" w:color="auto"/>
        <w:left w:val="none" w:sz="0" w:space="0" w:color="auto"/>
        <w:bottom w:val="none" w:sz="0" w:space="0" w:color="auto"/>
        <w:right w:val="none" w:sz="0" w:space="0" w:color="auto"/>
      </w:divBdr>
    </w:div>
    <w:div w:id="1639261565">
      <w:bodyDiv w:val="1"/>
      <w:marLeft w:val="0"/>
      <w:marRight w:val="0"/>
      <w:marTop w:val="0"/>
      <w:marBottom w:val="0"/>
      <w:divBdr>
        <w:top w:val="none" w:sz="0" w:space="0" w:color="auto"/>
        <w:left w:val="none" w:sz="0" w:space="0" w:color="auto"/>
        <w:bottom w:val="none" w:sz="0" w:space="0" w:color="auto"/>
        <w:right w:val="none" w:sz="0" w:space="0" w:color="auto"/>
      </w:divBdr>
    </w:div>
    <w:div w:id="1729643496">
      <w:bodyDiv w:val="1"/>
      <w:marLeft w:val="0"/>
      <w:marRight w:val="0"/>
      <w:marTop w:val="0"/>
      <w:marBottom w:val="0"/>
      <w:divBdr>
        <w:top w:val="none" w:sz="0" w:space="0" w:color="auto"/>
        <w:left w:val="none" w:sz="0" w:space="0" w:color="auto"/>
        <w:bottom w:val="none" w:sz="0" w:space="0" w:color="auto"/>
        <w:right w:val="none" w:sz="0" w:space="0" w:color="auto"/>
      </w:divBdr>
    </w:div>
    <w:div w:id="1774977646">
      <w:bodyDiv w:val="1"/>
      <w:marLeft w:val="0"/>
      <w:marRight w:val="0"/>
      <w:marTop w:val="0"/>
      <w:marBottom w:val="0"/>
      <w:divBdr>
        <w:top w:val="none" w:sz="0" w:space="0" w:color="auto"/>
        <w:left w:val="none" w:sz="0" w:space="0" w:color="auto"/>
        <w:bottom w:val="none" w:sz="0" w:space="0" w:color="auto"/>
        <w:right w:val="none" w:sz="0" w:space="0" w:color="auto"/>
      </w:divBdr>
    </w:div>
    <w:div w:id="1778600228">
      <w:bodyDiv w:val="1"/>
      <w:marLeft w:val="0"/>
      <w:marRight w:val="0"/>
      <w:marTop w:val="0"/>
      <w:marBottom w:val="0"/>
      <w:divBdr>
        <w:top w:val="none" w:sz="0" w:space="0" w:color="auto"/>
        <w:left w:val="none" w:sz="0" w:space="0" w:color="auto"/>
        <w:bottom w:val="none" w:sz="0" w:space="0" w:color="auto"/>
        <w:right w:val="none" w:sz="0" w:space="0" w:color="auto"/>
      </w:divBdr>
    </w:div>
    <w:div w:id="1934170544">
      <w:bodyDiv w:val="1"/>
      <w:marLeft w:val="0"/>
      <w:marRight w:val="0"/>
      <w:marTop w:val="0"/>
      <w:marBottom w:val="0"/>
      <w:divBdr>
        <w:top w:val="none" w:sz="0" w:space="0" w:color="auto"/>
        <w:left w:val="none" w:sz="0" w:space="0" w:color="auto"/>
        <w:bottom w:val="none" w:sz="0" w:space="0" w:color="auto"/>
        <w:right w:val="none" w:sz="0" w:space="0" w:color="auto"/>
      </w:divBdr>
      <w:divsChild>
        <w:div w:id="1274097787">
          <w:marLeft w:val="0"/>
          <w:marRight w:val="0"/>
          <w:marTop w:val="0"/>
          <w:marBottom w:val="0"/>
          <w:divBdr>
            <w:top w:val="none" w:sz="0" w:space="0" w:color="auto"/>
            <w:left w:val="none" w:sz="0" w:space="0" w:color="auto"/>
            <w:bottom w:val="none" w:sz="0" w:space="0" w:color="auto"/>
            <w:right w:val="none" w:sz="0" w:space="0" w:color="auto"/>
          </w:divBdr>
        </w:div>
        <w:div w:id="129178441">
          <w:marLeft w:val="0"/>
          <w:marRight w:val="0"/>
          <w:marTop w:val="0"/>
          <w:marBottom w:val="0"/>
          <w:divBdr>
            <w:top w:val="none" w:sz="0" w:space="0" w:color="auto"/>
            <w:left w:val="none" w:sz="0" w:space="0" w:color="auto"/>
            <w:bottom w:val="none" w:sz="0" w:space="0" w:color="auto"/>
            <w:right w:val="none" w:sz="0" w:space="0" w:color="auto"/>
          </w:divBdr>
        </w:div>
        <w:div w:id="1449083169">
          <w:marLeft w:val="0"/>
          <w:marRight w:val="0"/>
          <w:marTop w:val="0"/>
          <w:marBottom w:val="0"/>
          <w:divBdr>
            <w:top w:val="none" w:sz="0" w:space="0" w:color="auto"/>
            <w:left w:val="none" w:sz="0" w:space="0" w:color="auto"/>
            <w:bottom w:val="none" w:sz="0" w:space="0" w:color="auto"/>
            <w:right w:val="none" w:sz="0" w:space="0" w:color="auto"/>
          </w:divBdr>
        </w:div>
        <w:div w:id="768162585">
          <w:marLeft w:val="0"/>
          <w:marRight w:val="0"/>
          <w:marTop w:val="0"/>
          <w:marBottom w:val="0"/>
          <w:divBdr>
            <w:top w:val="none" w:sz="0" w:space="0" w:color="auto"/>
            <w:left w:val="none" w:sz="0" w:space="0" w:color="auto"/>
            <w:bottom w:val="none" w:sz="0" w:space="0" w:color="auto"/>
            <w:right w:val="none" w:sz="0" w:space="0" w:color="auto"/>
          </w:divBdr>
        </w:div>
        <w:div w:id="1440876004">
          <w:marLeft w:val="0"/>
          <w:marRight w:val="0"/>
          <w:marTop w:val="0"/>
          <w:marBottom w:val="0"/>
          <w:divBdr>
            <w:top w:val="none" w:sz="0" w:space="0" w:color="auto"/>
            <w:left w:val="none" w:sz="0" w:space="0" w:color="auto"/>
            <w:bottom w:val="none" w:sz="0" w:space="0" w:color="auto"/>
            <w:right w:val="none" w:sz="0" w:space="0" w:color="auto"/>
          </w:divBdr>
        </w:div>
        <w:div w:id="59717749">
          <w:marLeft w:val="0"/>
          <w:marRight w:val="0"/>
          <w:marTop w:val="0"/>
          <w:marBottom w:val="0"/>
          <w:divBdr>
            <w:top w:val="none" w:sz="0" w:space="0" w:color="auto"/>
            <w:left w:val="none" w:sz="0" w:space="0" w:color="auto"/>
            <w:bottom w:val="none" w:sz="0" w:space="0" w:color="auto"/>
            <w:right w:val="none" w:sz="0" w:space="0" w:color="auto"/>
          </w:divBdr>
        </w:div>
        <w:div w:id="1773889009">
          <w:marLeft w:val="0"/>
          <w:marRight w:val="0"/>
          <w:marTop w:val="0"/>
          <w:marBottom w:val="0"/>
          <w:divBdr>
            <w:top w:val="none" w:sz="0" w:space="0" w:color="auto"/>
            <w:left w:val="none" w:sz="0" w:space="0" w:color="auto"/>
            <w:bottom w:val="none" w:sz="0" w:space="0" w:color="auto"/>
            <w:right w:val="none" w:sz="0" w:space="0" w:color="auto"/>
          </w:divBdr>
        </w:div>
        <w:div w:id="1701972484">
          <w:marLeft w:val="0"/>
          <w:marRight w:val="0"/>
          <w:marTop w:val="0"/>
          <w:marBottom w:val="0"/>
          <w:divBdr>
            <w:top w:val="none" w:sz="0" w:space="0" w:color="auto"/>
            <w:left w:val="none" w:sz="0" w:space="0" w:color="auto"/>
            <w:bottom w:val="none" w:sz="0" w:space="0" w:color="auto"/>
            <w:right w:val="none" w:sz="0" w:space="0" w:color="auto"/>
          </w:divBdr>
        </w:div>
        <w:div w:id="1449623427">
          <w:marLeft w:val="0"/>
          <w:marRight w:val="0"/>
          <w:marTop w:val="0"/>
          <w:marBottom w:val="0"/>
          <w:divBdr>
            <w:top w:val="none" w:sz="0" w:space="0" w:color="auto"/>
            <w:left w:val="none" w:sz="0" w:space="0" w:color="auto"/>
            <w:bottom w:val="none" w:sz="0" w:space="0" w:color="auto"/>
            <w:right w:val="none" w:sz="0" w:space="0" w:color="auto"/>
          </w:divBdr>
        </w:div>
      </w:divsChild>
    </w:div>
    <w:div w:id="19754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cp.gob.do/sobre-nosotros/marco-legal/documentos-estand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mejia@cecanot.com.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dominicana.gov.do" TargetMode="External"/><Relationship Id="rId4" Type="http://schemas.openxmlformats.org/officeDocument/2006/relationships/settings" Target="settings.xml"/><Relationship Id="rId9" Type="http://schemas.openxmlformats.org/officeDocument/2006/relationships/hyperlink" Target="http://www.cecanot.gob.d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E7EADDC539402FA35605C7F9554744"/>
        <w:category>
          <w:name w:val="General"/>
          <w:gallery w:val="placeholder"/>
        </w:category>
        <w:types>
          <w:type w:val="bbPlcHdr"/>
        </w:types>
        <w:behaviors>
          <w:behavior w:val="content"/>
        </w:behaviors>
        <w:guid w:val="{99F9B3AC-5683-401D-A8BC-4D4D9935F19F}"/>
      </w:docPartPr>
      <w:docPartBody>
        <w:p w:rsidR="00813BC7" w:rsidRDefault="00813BC7" w:rsidP="00813BC7">
          <w:pPr>
            <w:pStyle w:val="64E7EADDC539402FA35605C7F9554744"/>
          </w:pPr>
          <w:r w:rsidRPr="00390942">
            <w:rPr>
              <w:rStyle w:val="PlaceholderText"/>
            </w:rPr>
            <w:t>Click here to enter text.</w:t>
          </w:r>
        </w:p>
      </w:docPartBody>
    </w:docPart>
    <w:docPart>
      <w:docPartPr>
        <w:name w:val="F8028979B3E94F6B8EF967ABF64D1015"/>
        <w:category>
          <w:name w:val="General"/>
          <w:gallery w:val="placeholder"/>
        </w:category>
        <w:types>
          <w:type w:val="bbPlcHdr"/>
        </w:types>
        <w:behaviors>
          <w:behavior w:val="content"/>
        </w:behaviors>
        <w:guid w:val="{FAF7D53C-CBE5-45EA-8891-0B8D23FC0332}"/>
      </w:docPartPr>
      <w:docPartBody>
        <w:p w:rsidR="00813BC7" w:rsidRDefault="00813BC7" w:rsidP="00813BC7">
          <w:pPr>
            <w:pStyle w:val="F8028979B3E94F6B8EF967ABF64D1015"/>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C7"/>
    <w:rsid w:val="000E18E9"/>
    <w:rsid w:val="003B7441"/>
    <w:rsid w:val="003C0DD6"/>
    <w:rsid w:val="004340E8"/>
    <w:rsid w:val="004C4B77"/>
    <w:rsid w:val="00813BC7"/>
    <w:rsid w:val="00E558EC"/>
    <w:rsid w:val="00EE509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BC7"/>
    <w:rPr>
      <w:color w:val="808080"/>
    </w:rPr>
  </w:style>
  <w:style w:type="paragraph" w:customStyle="1" w:styleId="64E7EADDC539402FA35605C7F9554744">
    <w:name w:val="64E7EADDC539402FA35605C7F9554744"/>
    <w:rsid w:val="00813BC7"/>
  </w:style>
  <w:style w:type="paragraph" w:customStyle="1" w:styleId="F8028979B3E94F6B8EF967ABF64D1015">
    <w:name w:val="F8028979B3E94F6B8EF967ABF64D1015"/>
    <w:rsid w:val="00813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386C-26C9-4134-B515-3E35DA3F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23</Pages>
  <Words>8277</Words>
  <Characters>45528</Characters>
  <Application>Microsoft Office Word</Application>
  <DocSecurity>0</DocSecurity>
  <Lines>379</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User</Company>
  <LinksUpToDate>false</LinksUpToDate>
  <CharactersWithSpaces>53698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 Reyes</dc:creator>
  <cp:lastModifiedBy>Jose Miguel Mejia Lorenzo</cp:lastModifiedBy>
  <cp:revision>31</cp:revision>
  <cp:lastPrinted>2021-06-02T20:05:00Z</cp:lastPrinted>
  <dcterms:created xsi:type="dcterms:W3CDTF">2021-07-28T15:26:00Z</dcterms:created>
  <dcterms:modified xsi:type="dcterms:W3CDTF">2021-11-10T18:29:00Z</dcterms:modified>
</cp:coreProperties>
</file>