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FCFE" w14:textId="77A343A9" w:rsidR="001F59C2" w:rsidRPr="003D5082" w:rsidRDefault="001F59C2" w:rsidP="00C06B3D">
      <w:pPr>
        <w:rPr>
          <w:rFonts w:asciiTheme="majorHAnsi" w:hAnsiTheme="majorHAnsi"/>
        </w:rPr>
      </w:pPr>
    </w:p>
    <w:p w14:paraId="631DE945" w14:textId="0E6C77BC" w:rsidR="00852D98" w:rsidRPr="003D5082" w:rsidRDefault="00852D98" w:rsidP="00852D98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bookmarkStart w:id="0" w:name="_Hlk18572322"/>
      <w:r w:rsidRPr="003D5082">
        <w:rPr>
          <w:rFonts w:asciiTheme="majorHAnsi" w:hAnsiTheme="majorHAnsi"/>
          <w:b/>
          <w:sz w:val="24"/>
          <w:szCs w:val="24"/>
          <w:u w:val="single"/>
          <w:lang w:val="es-DO"/>
        </w:rPr>
        <w:t>Acta de</w:t>
      </w:r>
      <w:r w:rsidR="004A44F5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 Inicio de Proceso</w:t>
      </w:r>
      <w:r w:rsidRPr="003D5082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 para la </w:t>
      </w:r>
    </w:p>
    <w:p w14:paraId="7EB20B1A" w14:textId="6FA11CC0" w:rsidR="0021429D" w:rsidRDefault="002326AB" w:rsidP="0021429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7518FE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7,500 Unidades de Midazolam 50MG/ML Ampolla” </w:t>
      </w:r>
    </w:p>
    <w:p w14:paraId="4943DFBF" w14:textId="77777777" w:rsidR="002326AB" w:rsidRPr="0021429D" w:rsidRDefault="002326AB" w:rsidP="00766A7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es-DO" w:eastAsia="es-ES"/>
        </w:rPr>
      </w:pPr>
    </w:p>
    <w:p w14:paraId="4ABF6E89" w14:textId="2B17F1B1" w:rsidR="00086D04" w:rsidRDefault="00852D98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Reunión del Comité de Compras y Contrataciones del </w:t>
      </w:r>
      <w:bookmarkStart w:id="1" w:name="_Hlk70494994"/>
      <w:r w:rsidRPr="003D5082">
        <w:rPr>
          <w:rFonts w:asciiTheme="majorHAnsi" w:eastAsia="Calibri" w:hAnsiTheme="majorHAnsi" w:cstheme="minorHAnsi"/>
          <w:b/>
          <w:bCs/>
          <w:lang w:val="es-DO"/>
        </w:rPr>
        <w:t>Centro Cardio-Neuro Oftalmológico y Trasplante -CECANOT-</w:t>
      </w:r>
      <w:bookmarkEnd w:id="1"/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correspondiente a la sesión realizada en fecha 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siete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(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7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) de </w:t>
      </w:r>
      <w:r w:rsidR="00317C40">
        <w:rPr>
          <w:rFonts w:asciiTheme="majorHAnsi" w:hAnsiTheme="majorHAnsi"/>
          <w:b/>
          <w:sz w:val="24"/>
          <w:szCs w:val="24"/>
          <w:lang w:val="es-DO"/>
        </w:rPr>
        <w:t>junio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 del 2021, para la aprobación </w:t>
      </w:r>
      <w:r w:rsidR="00FD1022">
        <w:rPr>
          <w:rFonts w:asciiTheme="majorHAnsi" w:hAnsiTheme="majorHAnsi"/>
          <w:b/>
          <w:sz w:val="24"/>
          <w:szCs w:val="24"/>
          <w:lang w:val="es-DO"/>
        </w:rPr>
        <w:t xml:space="preserve">de Especificaciones Técnicas, Designación de Peritos y 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procedimiento de </w:t>
      </w:r>
      <w:r w:rsidR="00FD1022">
        <w:rPr>
          <w:rFonts w:asciiTheme="majorHAnsi" w:hAnsiTheme="majorHAnsi"/>
          <w:b/>
          <w:sz w:val="24"/>
          <w:szCs w:val="24"/>
          <w:lang w:val="es-DO"/>
        </w:rPr>
        <w:t xml:space="preserve">Selección para </w:t>
      </w:r>
      <w:r w:rsidRPr="003D5082">
        <w:rPr>
          <w:rFonts w:asciiTheme="majorHAnsi" w:hAnsiTheme="majorHAnsi"/>
          <w:b/>
          <w:sz w:val="24"/>
          <w:szCs w:val="24"/>
          <w:lang w:val="es-DO"/>
        </w:rPr>
        <w:t xml:space="preserve">: </w:t>
      </w:r>
      <w:r w:rsidR="00FD1022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78A37148" w14:textId="2D0063F9" w:rsidR="00CF1A64" w:rsidRPr="00CF1A64" w:rsidRDefault="00CF1A64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4CB3B086" w14:textId="1D59CF0D" w:rsidR="00852D98" w:rsidRPr="003D5082" w:rsidRDefault="00852D98" w:rsidP="00852D98">
      <w:pPr>
        <w:spacing w:after="0"/>
        <w:jc w:val="both"/>
        <w:rPr>
          <w:rFonts w:asciiTheme="majorHAnsi" w:hAnsiTheme="majorHAnsi"/>
          <w:sz w:val="24"/>
          <w:szCs w:val="24"/>
          <w:lang w:val="es-DO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t>Siendo las once de la mañana (1</w:t>
      </w:r>
      <w:r w:rsidR="009F5648">
        <w:rPr>
          <w:rFonts w:asciiTheme="majorHAnsi" w:hAnsiTheme="majorHAnsi"/>
          <w:sz w:val="24"/>
          <w:szCs w:val="24"/>
          <w:lang w:val="es-DO"/>
        </w:rPr>
        <w:t>1</w:t>
      </w:r>
      <w:r w:rsidRPr="003D5082">
        <w:rPr>
          <w:rFonts w:asciiTheme="majorHAnsi" w:hAnsiTheme="majorHAnsi"/>
          <w:sz w:val="24"/>
          <w:szCs w:val="24"/>
          <w:lang w:val="es-DO"/>
        </w:rPr>
        <w:t>:</w:t>
      </w:r>
      <w:r w:rsidR="009F5648">
        <w:rPr>
          <w:rFonts w:asciiTheme="majorHAnsi" w:hAnsiTheme="majorHAnsi"/>
          <w:sz w:val="24"/>
          <w:szCs w:val="24"/>
          <w:lang w:val="es-DO"/>
        </w:rPr>
        <w:t>0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0 a.m.) de la fecha antes indicada, se reunieron en el Salón de Conferencias del primer nivel de forma ordinaria los miembros del Comité de Compras y Contrataciones del </w:t>
      </w:r>
      <w:r w:rsidRPr="003D5082">
        <w:rPr>
          <w:rFonts w:asciiTheme="majorHAnsi" w:hAnsiTheme="majorHAnsi"/>
          <w:b/>
          <w:bCs/>
          <w:sz w:val="24"/>
          <w:szCs w:val="24"/>
          <w:lang w:val="es-DO"/>
        </w:rPr>
        <w:t>Centro Cardio-Neuro Oftalmológico y Trasplante -CECANOT</w:t>
      </w:r>
      <w:r w:rsidRPr="003D5082">
        <w:rPr>
          <w:rFonts w:asciiTheme="majorHAnsi" w:hAnsiTheme="majorHAnsi"/>
          <w:sz w:val="24"/>
          <w:szCs w:val="24"/>
          <w:lang w:val="es-DO"/>
        </w:rPr>
        <w:t>-, integrado por:</w:t>
      </w:r>
    </w:p>
    <w:p w14:paraId="43C9A7CD" w14:textId="77777777" w:rsidR="00852D98" w:rsidRPr="003D5082" w:rsidRDefault="00852D98" w:rsidP="00383F8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DO"/>
        </w:rPr>
      </w:pPr>
    </w:p>
    <w:p w14:paraId="24579650" w14:textId="03CB562C" w:rsidR="00852D98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Dr. </w:t>
      </w:r>
      <w:r w:rsidR="004B1A41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Félix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Lorenzo de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Jesús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Valdez Suero,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Director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Presidente</w:t>
      </w:r>
    </w:p>
    <w:p w14:paraId="11981D68" w14:textId="10248D30" w:rsidR="00852D98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Licd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a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.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Wanda Jacqueline Zarzuela Hilario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="00CC6F1D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Administrativ</w:t>
      </w:r>
      <w:r w:rsidR="00CC6F1D">
        <w:rPr>
          <w:rFonts w:asciiTheme="majorHAnsi" w:eastAsia="Times New Roman" w:hAnsiTheme="majorHAnsi" w:cstheme="majorHAnsi"/>
          <w:sz w:val="24"/>
          <w:szCs w:val="24"/>
          <w:lang w:eastAsia="es-ES"/>
        </w:rPr>
        <w:t>a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iembro </w:t>
      </w:r>
    </w:p>
    <w:p w14:paraId="3433A8C1" w14:textId="6E42FA88" w:rsidR="004B1A41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Licdo. George Manuel 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C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rime</w:t>
      </w:r>
      <w:r w:rsidR="00F71FA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</w:t>
      </w:r>
      <w:r w:rsidR="0085724F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Núñez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="004B1A41" w:rsidRPr="003D5082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Asesor Jurídico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iembro, </w:t>
      </w:r>
    </w:p>
    <w:p w14:paraId="21B4B806" w14:textId="2C7FD72F" w:rsidR="004B1A41" w:rsidRPr="003D5082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Ing. Eunice </w:t>
      </w:r>
      <w:r w:rsidR="004B1A41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González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Belén,</w:t>
      </w:r>
      <w:r w:rsidR="00102060" w:rsidRPr="003D5082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 de la Unidad Institucional de Planificación y Desarrollo (UIPYD)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Miembro,</w:t>
      </w:r>
    </w:p>
    <w:p w14:paraId="34580E22" w14:textId="101B12CC" w:rsidR="004B1A41" w:rsidRPr="009F5648" w:rsidRDefault="00383F81" w:rsidP="004B1A41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0"/>
          <w:lang w:val="es-ES"/>
        </w:rPr>
      </w:pP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Licda.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Lissette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 Teresa A. Garcia H.</w:t>
      </w:r>
      <w:r w:rsidR="00102060" w:rsidRPr="003D5082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,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Encargada interina de la O</w:t>
      </w:r>
      <w:r w:rsidR="005E726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ficina de Acceso a la Información</w:t>
      </w:r>
      <w:r w:rsidR="004B1A41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- </w:t>
      </w:r>
      <w:r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Miembr</w:t>
      </w:r>
      <w:r w:rsidR="009D7DF7" w:rsidRPr="003D5082">
        <w:rPr>
          <w:rFonts w:asciiTheme="majorHAnsi" w:eastAsia="Times New Roman" w:hAnsiTheme="majorHAnsi" w:cstheme="majorHAnsi"/>
          <w:sz w:val="24"/>
          <w:szCs w:val="24"/>
          <w:lang w:eastAsia="es-ES"/>
        </w:rPr>
        <w:t>o.</w:t>
      </w:r>
    </w:p>
    <w:p w14:paraId="2123D2E8" w14:textId="77777777" w:rsidR="009F5648" w:rsidRPr="002326AB" w:rsidRDefault="009F5648" w:rsidP="009F5648">
      <w:pPr>
        <w:pStyle w:val="Prrafodelista"/>
        <w:jc w:val="both"/>
        <w:rPr>
          <w:rFonts w:asciiTheme="majorHAnsi" w:hAnsiTheme="majorHAnsi"/>
          <w:sz w:val="24"/>
          <w:szCs w:val="20"/>
          <w:lang w:val="es-ES"/>
        </w:rPr>
      </w:pPr>
    </w:p>
    <w:p w14:paraId="3BB2E316" w14:textId="139615D1" w:rsidR="004B1A41" w:rsidRPr="0067411D" w:rsidRDefault="0067411D" w:rsidP="0067411D">
      <w:pPr>
        <w:jc w:val="center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67411D">
        <w:rPr>
          <w:rFonts w:asciiTheme="majorHAnsi" w:hAnsiTheme="majorHAnsi"/>
          <w:b/>
          <w:sz w:val="24"/>
          <w:szCs w:val="24"/>
          <w:u w:val="single"/>
          <w:lang w:val="es-DO"/>
        </w:rPr>
        <w:t>AGENDA</w:t>
      </w:r>
    </w:p>
    <w:p w14:paraId="28067FF2" w14:textId="5414396A" w:rsidR="00086D04" w:rsidRDefault="00CD0B8F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CD0B8F">
        <w:rPr>
          <w:rFonts w:asciiTheme="majorHAnsi" w:hAnsiTheme="majorHAnsi"/>
          <w:b/>
          <w:bCs/>
          <w:sz w:val="20"/>
          <w:szCs w:val="20"/>
          <w:lang w:val="es-DO"/>
        </w:rPr>
        <w:t>PRIMERO:</w:t>
      </w:r>
      <w:r>
        <w:rPr>
          <w:rFonts w:asciiTheme="majorHAnsi" w:hAnsiTheme="majorHAnsi"/>
          <w:sz w:val="24"/>
          <w:szCs w:val="24"/>
          <w:lang w:val="es-DO"/>
        </w:rPr>
        <w:t xml:space="preserve"> 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Analizar la solicitud </w:t>
      </w:r>
      <w:r w:rsidR="00086D04">
        <w:rPr>
          <w:rFonts w:asciiTheme="majorHAnsi" w:hAnsiTheme="majorHAnsi"/>
          <w:sz w:val="24"/>
          <w:szCs w:val="24"/>
          <w:lang w:val="es-DO"/>
        </w:rPr>
        <w:t>ADM-00197</w:t>
      </w:r>
      <w:r w:rsidR="00FD1022">
        <w:rPr>
          <w:rFonts w:asciiTheme="majorHAnsi" w:hAnsiTheme="majorHAnsi"/>
          <w:sz w:val="24"/>
          <w:szCs w:val="24"/>
          <w:lang w:val="es-DO"/>
        </w:rPr>
        <w:t xml:space="preserve"> realizada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 por el </w:t>
      </w:r>
      <w:r w:rsidR="00F71FAF">
        <w:rPr>
          <w:rFonts w:asciiTheme="majorHAnsi" w:hAnsiTheme="majorHAnsi"/>
          <w:sz w:val="24"/>
          <w:szCs w:val="24"/>
          <w:lang w:val="es-DO"/>
        </w:rPr>
        <w:t>Ing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. </w:t>
      </w:r>
      <w:r w:rsidR="00086D04">
        <w:rPr>
          <w:rFonts w:asciiTheme="majorHAnsi" w:hAnsiTheme="majorHAnsi"/>
          <w:sz w:val="24"/>
          <w:szCs w:val="24"/>
          <w:lang w:val="es-DO"/>
        </w:rPr>
        <w:t>Omar Castaños</w:t>
      </w:r>
      <w:r>
        <w:rPr>
          <w:rFonts w:asciiTheme="majorHAnsi" w:hAnsiTheme="majorHAnsi"/>
          <w:sz w:val="24"/>
          <w:szCs w:val="24"/>
          <w:lang w:val="es-DO"/>
        </w:rPr>
        <w:t>,</w:t>
      </w:r>
      <w:r w:rsidR="00F71FAF">
        <w:rPr>
          <w:rFonts w:asciiTheme="majorHAnsi" w:hAnsiTheme="majorHAnsi"/>
          <w:sz w:val="24"/>
          <w:szCs w:val="24"/>
          <w:lang w:val="es-DO"/>
        </w:rPr>
        <w:t xml:space="preserve"> Enc. </w:t>
      </w:r>
      <w:r w:rsidR="00317C40">
        <w:rPr>
          <w:rFonts w:asciiTheme="majorHAnsi" w:hAnsiTheme="majorHAnsi"/>
          <w:sz w:val="24"/>
          <w:szCs w:val="24"/>
          <w:lang w:val="es-DO"/>
        </w:rPr>
        <w:t>Almacén</w:t>
      </w:r>
      <w:r w:rsidR="00086D04">
        <w:rPr>
          <w:rFonts w:asciiTheme="majorHAnsi" w:hAnsiTheme="majorHAnsi"/>
          <w:sz w:val="24"/>
          <w:szCs w:val="24"/>
          <w:lang w:val="es-DO"/>
        </w:rPr>
        <w:t xml:space="preserve"> de Medicamentos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 de fecha </w:t>
      </w:r>
      <w:r w:rsidR="00086D04">
        <w:rPr>
          <w:rFonts w:asciiTheme="majorHAnsi" w:hAnsiTheme="majorHAnsi"/>
          <w:sz w:val="24"/>
          <w:szCs w:val="24"/>
          <w:lang w:val="es-DO"/>
        </w:rPr>
        <w:t>2</w:t>
      </w:r>
      <w:r w:rsidR="00DC0364">
        <w:rPr>
          <w:rFonts w:asciiTheme="majorHAnsi" w:hAnsiTheme="majorHAnsi"/>
          <w:sz w:val="24"/>
          <w:szCs w:val="24"/>
          <w:lang w:val="es-DO"/>
        </w:rPr>
        <w:t xml:space="preserve"> </w:t>
      </w:r>
      <w:r w:rsidR="00C522B6">
        <w:rPr>
          <w:rFonts w:asciiTheme="majorHAnsi" w:hAnsiTheme="majorHAnsi"/>
          <w:sz w:val="24"/>
          <w:szCs w:val="24"/>
          <w:lang w:val="es-DO"/>
        </w:rPr>
        <w:t xml:space="preserve">de </w:t>
      </w:r>
      <w:r w:rsidR="00086D04">
        <w:rPr>
          <w:rFonts w:asciiTheme="majorHAnsi" w:hAnsiTheme="majorHAnsi"/>
          <w:sz w:val="24"/>
          <w:szCs w:val="24"/>
          <w:lang w:val="es-DO"/>
        </w:rPr>
        <w:t>junio</w:t>
      </w:r>
      <w:r w:rsidR="00C522B6">
        <w:rPr>
          <w:rFonts w:asciiTheme="majorHAnsi" w:hAnsiTheme="majorHAnsi"/>
          <w:sz w:val="24"/>
          <w:szCs w:val="24"/>
          <w:lang w:val="es-DO"/>
        </w:rPr>
        <w:t xml:space="preserve"> d</w:t>
      </w:r>
      <w:r w:rsidRPr="003D5082">
        <w:rPr>
          <w:rFonts w:asciiTheme="majorHAnsi" w:hAnsiTheme="majorHAnsi"/>
          <w:sz w:val="24"/>
          <w:szCs w:val="24"/>
          <w:lang w:val="es-DO"/>
        </w:rPr>
        <w:t xml:space="preserve">el 2021, donde solicita la </w:t>
      </w:r>
      <w:r w:rsidR="00FD1022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0BC62918" w14:textId="3EE72C66" w:rsidR="00766A7C" w:rsidRDefault="00766A7C" w:rsidP="00766A7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17287309" w14:textId="77777777" w:rsidR="00FD1022" w:rsidRDefault="00FD1022" w:rsidP="00766A7C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23811108" w14:textId="77777777" w:rsidR="00086D04" w:rsidRDefault="00CD0B8F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>
        <w:rPr>
          <w:rFonts w:asciiTheme="majorHAnsi" w:eastAsia="Times New Roman" w:hAnsiTheme="majorHAnsi"/>
          <w:b/>
          <w:sz w:val="20"/>
          <w:szCs w:val="20"/>
          <w:lang w:val="es-ES"/>
        </w:rPr>
        <w:t>SEGUNDO</w:t>
      </w:r>
      <w:r w:rsidR="00EB4853" w:rsidRPr="00EB4853">
        <w:rPr>
          <w:rFonts w:asciiTheme="majorHAnsi" w:eastAsia="Times New Roman" w:hAnsiTheme="majorHAnsi"/>
          <w:b/>
          <w:sz w:val="20"/>
          <w:szCs w:val="20"/>
          <w:lang w:val="es-ES"/>
        </w:rPr>
        <w:t>:</w:t>
      </w:r>
      <w:r w:rsidR="00EB4853" w:rsidRPr="00EB4853">
        <w:rPr>
          <w:rFonts w:asciiTheme="majorHAnsi" w:eastAsia="Times New Roman" w:hAnsiTheme="majorHAnsi"/>
          <w:sz w:val="20"/>
          <w:szCs w:val="20"/>
          <w:lang w:val="es-ES"/>
        </w:rPr>
        <w:t xml:space="preserve"> </w:t>
      </w:r>
      <w:r w:rsidR="00EB4853" w:rsidRPr="00EB4853">
        <w:rPr>
          <w:rFonts w:asciiTheme="majorHAnsi" w:hAnsiTheme="majorHAnsi"/>
          <w:sz w:val="24"/>
          <w:szCs w:val="20"/>
          <w:lang w:val="es-DO"/>
        </w:rPr>
        <w:t>Conocimiento del proceso</w:t>
      </w:r>
      <w:r w:rsidR="00BF4AA5">
        <w:rPr>
          <w:rFonts w:asciiTheme="majorHAnsi" w:hAnsiTheme="majorHAnsi"/>
          <w:sz w:val="24"/>
          <w:szCs w:val="20"/>
          <w:lang w:val="es-DO"/>
        </w:rPr>
        <w:t xml:space="preserve"> de selección</w:t>
      </w:r>
      <w:r w:rsidR="00EB4853" w:rsidRPr="00EB4853">
        <w:rPr>
          <w:rFonts w:asciiTheme="majorHAnsi" w:hAnsiTheme="majorHAnsi"/>
          <w:sz w:val="24"/>
          <w:szCs w:val="20"/>
          <w:lang w:val="es-DO"/>
        </w:rPr>
        <w:t xml:space="preserve"> a utilizar para la </w:t>
      </w:r>
      <w:bookmarkStart w:id="2" w:name="_Hlk24355335"/>
      <w:bookmarkStart w:id="3" w:name="_Hlk69821240"/>
      <w:r w:rsidR="00086D04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17433273" w14:textId="29772478" w:rsidR="00C522B6" w:rsidRDefault="00C522B6" w:rsidP="00086D04">
      <w:pPr>
        <w:spacing w:after="0" w:line="240" w:lineRule="auto"/>
        <w:rPr>
          <w:rFonts w:asciiTheme="majorHAnsi" w:eastAsia="Times New Roman" w:hAnsiTheme="majorHAnsi"/>
          <w:b/>
          <w:sz w:val="20"/>
          <w:szCs w:val="20"/>
          <w:lang w:val="es-DO"/>
        </w:rPr>
      </w:pPr>
    </w:p>
    <w:p w14:paraId="3C847566" w14:textId="77777777" w:rsidR="00086D04" w:rsidRDefault="00CD0B8F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>
        <w:rPr>
          <w:rFonts w:asciiTheme="majorHAnsi" w:eastAsia="Times New Roman" w:hAnsiTheme="majorHAnsi"/>
          <w:b/>
          <w:sz w:val="20"/>
          <w:szCs w:val="20"/>
          <w:lang w:val="es-ES"/>
        </w:rPr>
        <w:t>TERCERO</w:t>
      </w:r>
      <w:r w:rsidR="00EB4853" w:rsidRPr="00CD0B8F">
        <w:rPr>
          <w:rFonts w:asciiTheme="majorHAnsi" w:eastAsia="Times New Roman" w:hAnsiTheme="majorHAnsi"/>
          <w:b/>
          <w:sz w:val="20"/>
          <w:szCs w:val="20"/>
          <w:lang w:val="es-ES"/>
        </w:rPr>
        <w:t>:</w:t>
      </w:r>
      <w:r w:rsidR="00EB4853" w:rsidRPr="00EB4853">
        <w:rPr>
          <w:rFonts w:asciiTheme="majorHAnsi" w:eastAsia="Times New Roman" w:hAnsiTheme="majorHAnsi"/>
          <w:lang w:val="es-ES"/>
        </w:rPr>
        <w:t xml:space="preserve"> </w:t>
      </w:r>
      <w:r w:rsidR="00EB4853" w:rsidRPr="00EB4853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Conocimiento de los Términos de Referencia (Pliegos de Condiciones) por los cuales se regirá el proceso para </w:t>
      </w:r>
      <w:bookmarkEnd w:id="2"/>
      <w:bookmarkEnd w:id="3"/>
      <w:r w:rsidR="00CE5697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la </w:t>
      </w:r>
      <w:r w:rsidR="00086D04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56438272" w14:textId="4098B008" w:rsidR="00766A7C" w:rsidRDefault="00766A7C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7D9CD703" w14:textId="04F1902B" w:rsidR="00DC0364" w:rsidRDefault="00DC0364" w:rsidP="009F5648">
      <w:pPr>
        <w:jc w:val="both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423481AF" w14:textId="77777777" w:rsidR="00DC0364" w:rsidRDefault="00DC0364" w:rsidP="009F5648">
      <w:pPr>
        <w:jc w:val="both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073658A2" w14:textId="26098517" w:rsidR="003D5082" w:rsidRDefault="004B1A41" w:rsidP="009F5648">
      <w:pPr>
        <w:jc w:val="both"/>
        <w:rPr>
          <w:rFonts w:asciiTheme="majorHAnsi" w:hAnsiTheme="majorHAnsi"/>
          <w:sz w:val="24"/>
          <w:szCs w:val="20"/>
          <w:lang w:val="es-ES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lastRenderedPageBreak/>
        <w:t>Luego de informar a los presentes del asunto que constituye el orden del día,</w:t>
      </w:r>
      <w:r w:rsidRPr="003D5082">
        <w:rPr>
          <w:rFonts w:asciiTheme="majorHAnsi" w:hAnsiTheme="majorHAnsi"/>
          <w:sz w:val="24"/>
          <w:szCs w:val="20"/>
          <w:lang w:val="es-ES"/>
        </w:rPr>
        <w:t xml:space="preserve"> e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l 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Dr. </w:t>
      </w:r>
      <w:r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>Félix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 Lorenzo de </w:t>
      </w:r>
      <w:r w:rsidR="009475F8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>Jesús</w:t>
      </w:r>
      <w:r w:rsidR="005E7267" w:rsidRPr="003D5082">
        <w:rPr>
          <w:rFonts w:asciiTheme="majorHAnsi" w:eastAsia="Times New Roman" w:hAnsiTheme="majorHAnsi" w:cstheme="majorHAnsi"/>
          <w:b/>
          <w:sz w:val="24"/>
          <w:szCs w:val="24"/>
          <w:lang w:val="es-DO" w:eastAsia="es-ES"/>
        </w:rPr>
        <w:t xml:space="preserve"> Valdez Suero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en su calidad de </w:t>
      </w:r>
      <w:r w:rsidR="005E7267" w:rsidRPr="003D5082">
        <w:rPr>
          <w:rFonts w:asciiTheme="majorHAnsi" w:hAnsiTheme="majorHAnsi"/>
          <w:sz w:val="24"/>
          <w:szCs w:val="20"/>
          <w:lang w:val="es-ES"/>
        </w:rPr>
        <w:t>presidente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del Comité de Compras y Contrataciones</w:t>
      </w:r>
      <w:r w:rsidR="00383F81" w:rsidRPr="003D5082">
        <w:rPr>
          <w:rFonts w:asciiTheme="majorHAnsi" w:hAnsiTheme="majorHAnsi"/>
          <w:sz w:val="24"/>
          <w:szCs w:val="20"/>
          <w:lang w:val="es-DO"/>
        </w:rPr>
        <w:t xml:space="preserve"> procedió en consecuencia a dar apertura a la</w:t>
      </w:r>
      <w:r w:rsidR="00383F81" w:rsidRPr="003D5082">
        <w:rPr>
          <w:rFonts w:asciiTheme="majorHAnsi" w:hAnsiTheme="majorHAnsi"/>
          <w:sz w:val="24"/>
          <w:szCs w:val="20"/>
          <w:lang w:val="es-ES"/>
        </w:rPr>
        <w:t xml:space="preserve"> sesión, comunicando a los presentes, que esta reunión fue convocada para conocer y decidir sobre lo siguiente:</w:t>
      </w:r>
    </w:p>
    <w:p w14:paraId="212D5C8F" w14:textId="4FA1F8AE" w:rsidR="002326AB" w:rsidRDefault="002326AB" w:rsidP="002326A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es-DO"/>
        </w:rPr>
      </w:pPr>
    </w:p>
    <w:bookmarkEnd w:id="0"/>
    <w:p w14:paraId="5357C864" w14:textId="51D2B750" w:rsidR="00B65F8E" w:rsidRPr="00B65F8E" w:rsidRDefault="00B65F8E" w:rsidP="00B65F8E">
      <w:pPr>
        <w:tabs>
          <w:tab w:val="left" w:pos="1230"/>
        </w:tabs>
        <w:jc w:val="both"/>
        <w:rPr>
          <w:rFonts w:asciiTheme="majorHAnsi" w:hAnsiTheme="majorHAnsi"/>
          <w:sz w:val="24"/>
          <w:szCs w:val="20"/>
          <w:lang w:val="es-DO"/>
        </w:rPr>
      </w:pPr>
      <w:r w:rsidRPr="00B65F8E">
        <w:rPr>
          <w:rFonts w:asciiTheme="majorHAnsi" w:hAnsiTheme="majorHAnsi"/>
          <w:b/>
          <w:bCs/>
          <w:sz w:val="24"/>
          <w:szCs w:val="20"/>
          <w:lang w:val="es-DO"/>
        </w:rPr>
        <w:t>CONSIDERANDO</w:t>
      </w:r>
      <w:r>
        <w:rPr>
          <w:rFonts w:asciiTheme="majorHAnsi" w:hAnsiTheme="majorHAnsi"/>
          <w:sz w:val="24"/>
          <w:szCs w:val="20"/>
          <w:lang w:val="es-DO"/>
        </w:rPr>
        <w:t>:</w:t>
      </w:r>
      <w:r w:rsidRPr="00B65F8E">
        <w:rPr>
          <w:rFonts w:asciiTheme="majorHAnsi" w:hAnsiTheme="majorHAnsi"/>
          <w:sz w:val="24"/>
          <w:szCs w:val="20"/>
          <w:lang w:val="es-DO"/>
        </w:rPr>
        <w:t xml:space="preserve"> El Articulo 36, Párrafo I del Reglamento no. 543-12 sobre la Ley 340-06 sobre Compras y Contrataciones de Bienes, Servicios, Obras y Concesiones, promulgada en fecha 18 de agosto de 2006.</w:t>
      </w:r>
    </w:p>
    <w:p w14:paraId="48174EF6" w14:textId="77777777" w:rsidR="00086D04" w:rsidRDefault="00DE235B" w:rsidP="00086D04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VISTA:</w:t>
      </w:r>
      <w:r w:rsidRPr="002326AB">
        <w:rPr>
          <w:rFonts w:asciiTheme="majorHAnsi" w:eastAsia="Times New Roman" w:hAnsiTheme="majorHAnsi" w:cstheme="majorHAnsi"/>
          <w:sz w:val="20"/>
          <w:szCs w:val="20"/>
          <w:lang w:val="es-ES" w:eastAsia="es-ES"/>
        </w:rPr>
        <w:t xml:space="preserve"> </w:t>
      </w:r>
      <w:r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Las Certificaciones de apropiación presupuestarias, correspondientes al presupuesto 2020-2021 emitido por el sistema integrado de gestión financiera, en cumplimiento con lo establecido en el decreto 15-17, de fecha (25) de Noviembre del año 2020, para </w:t>
      </w:r>
      <w:bookmarkStart w:id="4" w:name="_Hlk24445525"/>
      <w:r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la</w:t>
      </w:r>
      <w:bookmarkEnd w:id="4"/>
      <w:r w:rsidR="00B5244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 </w:t>
      </w:r>
      <w:r w:rsidR="00086D04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086D04">
        <w:rPr>
          <w:rFonts w:asciiTheme="majorHAnsi" w:hAnsiTheme="majorHAnsi"/>
          <w:b/>
          <w:sz w:val="24"/>
          <w:szCs w:val="24"/>
          <w:u w:val="single"/>
          <w:lang w:val="es-DO"/>
        </w:rPr>
        <w:t xml:space="preserve">Adquisición de 7,500 Unidades de Midazolam 50MG/ML Ampolla” </w:t>
      </w:r>
    </w:p>
    <w:p w14:paraId="4BE6C299" w14:textId="413D17EC" w:rsidR="00C522B6" w:rsidRDefault="00C522B6" w:rsidP="00C522B6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7E8499F9" w14:textId="77777777" w:rsidR="00C522B6" w:rsidRDefault="00C522B6" w:rsidP="009A7204">
      <w:pPr>
        <w:jc w:val="both"/>
        <w:rPr>
          <w:rFonts w:asciiTheme="majorHAnsi" w:hAnsiTheme="majorHAnsi"/>
          <w:sz w:val="24"/>
          <w:szCs w:val="24"/>
          <w:lang w:val="es-DO"/>
        </w:rPr>
      </w:pPr>
    </w:p>
    <w:p w14:paraId="29752CF9" w14:textId="78B2CD8D" w:rsidR="00DC0364" w:rsidRPr="009A7204" w:rsidRDefault="00CD077D" w:rsidP="009A7204">
      <w:pPr>
        <w:jc w:val="both"/>
        <w:rPr>
          <w:rFonts w:asciiTheme="majorHAnsi" w:hAnsiTheme="majorHAnsi"/>
          <w:sz w:val="24"/>
          <w:szCs w:val="24"/>
          <w:lang w:val="es-DO"/>
        </w:rPr>
      </w:pPr>
      <w:r w:rsidRPr="003D5082">
        <w:rPr>
          <w:rFonts w:asciiTheme="majorHAnsi" w:hAnsiTheme="majorHAnsi"/>
          <w:sz w:val="24"/>
          <w:szCs w:val="24"/>
          <w:lang w:val="es-DO"/>
        </w:rPr>
        <w:t>El Comité de Compras y Contrataciones, emite por unanimidad la siguiente decisión:</w:t>
      </w:r>
    </w:p>
    <w:p w14:paraId="1425CBF1" w14:textId="77777777" w:rsidR="00DE235B" w:rsidRPr="003D5082" w:rsidRDefault="00DE235B" w:rsidP="00DE235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s-ES" w:eastAsia="es-ES"/>
        </w:rPr>
      </w:pPr>
      <w:r w:rsidRPr="003D5082">
        <w:rPr>
          <w:rFonts w:asciiTheme="majorHAnsi" w:eastAsia="Times New Roman" w:hAnsiTheme="majorHAnsi" w:cstheme="majorHAnsi"/>
          <w:b/>
          <w:u w:val="single"/>
          <w:lang w:val="es-ES" w:eastAsia="es-ES"/>
        </w:rPr>
        <w:t>RESUELVE:</w:t>
      </w:r>
    </w:p>
    <w:p w14:paraId="090D9354" w14:textId="77777777" w:rsidR="00DE235B" w:rsidRPr="003D5082" w:rsidRDefault="00DE235B" w:rsidP="00DE235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val="es-ES" w:eastAsia="es-ES"/>
        </w:rPr>
      </w:pPr>
    </w:p>
    <w:p w14:paraId="4CFE31D7" w14:textId="77777777" w:rsidR="00DC0364" w:rsidRDefault="00DC0364" w:rsidP="0019017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</w:pPr>
    </w:p>
    <w:p w14:paraId="7842DF9A" w14:textId="324E2AA9" w:rsidR="0019017E" w:rsidRPr="003D5082" w:rsidRDefault="00766A7C" w:rsidP="0019017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PRIMERO</w:t>
      </w:r>
      <w:r w:rsidR="0019017E" w:rsidRPr="002326AB"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:</w:t>
      </w:r>
      <w:r w:rsidR="0019017E" w:rsidRPr="002326AB">
        <w:rPr>
          <w:rFonts w:asciiTheme="majorHAnsi" w:eastAsia="Times New Roman" w:hAnsiTheme="majorHAnsi" w:cstheme="majorHAnsi"/>
          <w:sz w:val="20"/>
          <w:szCs w:val="20"/>
          <w:lang w:val="es-ES" w:eastAsia="es-ES"/>
        </w:rPr>
        <w:t xml:space="preserve">  </w:t>
      </w:r>
      <w:r w:rsidR="0019017E" w:rsidRPr="002326AB">
        <w:rPr>
          <w:rFonts w:asciiTheme="majorHAnsi" w:eastAsia="Times New Roman" w:hAnsiTheme="majorHAnsi" w:cstheme="majorHAnsi"/>
          <w:b/>
          <w:bCs/>
          <w:sz w:val="20"/>
          <w:szCs w:val="20"/>
          <w:lang w:val="es-ES" w:eastAsia="es-ES"/>
        </w:rPr>
        <w:t>ACOGE</w:t>
      </w:r>
      <w:r w:rsidR="0019017E" w:rsidRPr="003D5082">
        <w:rPr>
          <w:rFonts w:asciiTheme="majorHAnsi" w:eastAsia="Times New Roman" w:hAnsiTheme="majorHAnsi" w:cstheme="majorHAnsi"/>
          <w:b/>
          <w:bCs/>
          <w:lang w:val="es-ES" w:eastAsia="es-ES"/>
        </w:rPr>
        <w:t xml:space="preserve"> </w:t>
      </w:r>
      <w:r w:rsidR="0019017E">
        <w:rPr>
          <w:rFonts w:asciiTheme="majorHAnsi" w:eastAsia="Times New Roman" w:hAnsiTheme="majorHAnsi" w:cstheme="majorHAnsi"/>
          <w:lang w:val="es-ES" w:eastAsia="es-ES"/>
        </w:rPr>
        <w:t xml:space="preserve">la </w:t>
      </w:r>
      <w:r w:rsidR="00BF4AA5">
        <w:rPr>
          <w:rFonts w:asciiTheme="majorHAnsi" w:eastAsia="Times New Roman" w:hAnsiTheme="majorHAnsi" w:cstheme="majorHAnsi"/>
          <w:lang w:val="es-ES" w:eastAsia="es-ES"/>
        </w:rPr>
        <w:t xml:space="preserve">solicitud </w:t>
      </w:r>
      <w:r w:rsidR="0019017E" w:rsidRPr="003D5082">
        <w:rPr>
          <w:rFonts w:asciiTheme="majorHAnsi" w:eastAsia="Times New Roman" w:hAnsiTheme="majorHAnsi" w:cstheme="majorHAnsi"/>
          <w:lang w:val="es-ES" w:eastAsia="es-ES"/>
        </w:rPr>
        <w:t xml:space="preserve">de 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fecha </w:t>
      </w:r>
      <w:r w:rsidR="00086D04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2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de </w:t>
      </w:r>
      <w:r w:rsidR="00086D04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>junio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del 2021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 emitido por </w:t>
      </w:r>
      <w:r w:rsidR="0019017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el </w:t>
      </w:r>
      <w:r w:rsidR="00BF4AA5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>Ing</w:t>
      </w:r>
      <w:r w:rsidR="0019017E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 xml:space="preserve">. </w:t>
      </w:r>
      <w:r w:rsidR="00086D04">
        <w:rPr>
          <w:rFonts w:asciiTheme="majorHAnsi" w:hAnsiTheme="majorHAnsi"/>
          <w:sz w:val="24"/>
          <w:szCs w:val="24"/>
          <w:lang w:val="es-DO"/>
        </w:rPr>
        <w:t>Ing</w:t>
      </w:r>
      <w:r w:rsidR="00086D04" w:rsidRPr="003D5082">
        <w:rPr>
          <w:rFonts w:asciiTheme="majorHAnsi" w:hAnsiTheme="majorHAnsi"/>
          <w:sz w:val="24"/>
          <w:szCs w:val="24"/>
          <w:lang w:val="es-DO"/>
        </w:rPr>
        <w:t xml:space="preserve">. </w:t>
      </w:r>
      <w:r w:rsidR="00086D04" w:rsidRPr="00086D04">
        <w:rPr>
          <w:rFonts w:asciiTheme="majorHAnsi" w:hAnsiTheme="majorHAnsi"/>
          <w:b/>
          <w:bCs/>
          <w:sz w:val="24"/>
          <w:szCs w:val="24"/>
          <w:lang w:val="es-DO"/>
        </w:rPr>
        <w:t xml:space="preserve">Omar Castaños, Enc. </w:t>
      </w:r>
      <w:r w:rsidR="00317C40" w:rsidRPr="00086D04">
        <w:rPr>
          <w:rFonts w:asciiTheme="majorHAnsi" w:hAnsiTheme="majorHAnsi"/>
          <w:b/>
          <w:bCs/>
          <w:sz w:val="24"/>
          <w:szCs w:val="24"/>
          <w:lang w:val="es-DO"/>
        </w:rPr>
        <w:t>Almacén</w:t>
      </w:r>
      <w:r w:rsidR="00086D04" w:rsidRPr="00086D04">
        <w:rPr>
          <w:rFonts w:asciiTheme="majorHAnsi" w:hAnsiTheme="majorHAnsi"/>
          <w:b/>
          <w:bCs/>
          <w:sz w:val="24"/>
          <w:szCs w:val="24"/>
          <w:lang w:val="es-DO"/>
        </w:rPr>
        <w:t xml:space="preserve"> de Medicamentos</w:t>
      </w:r>
      <w:r w:rsidR="0019017E" w:rsidRPr="003D5082">
        <w:rPr>
          <w:rFonts w:asciiTheme="majorHAnsi" w:eastAsia="Times New Roman" w:hAnsiTheme="majorHAnsi" w:cstheme="majorHAnsi"/>
          <w:b/>
          <w:sz w:val="24"/>
          <w:szCs w:val="24"/>
          <w:lang w:val="es-ES" w:eastAsia="es-ES"/>
        </w:rPr>
        <w:t xml:space="preserve"> 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  <w:t>del</w:t>
      </w:r>
      <w:r w:rsidR="0019017E" w:rsidRPr="003D5082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Centro Cardio-Neuro Oftalmológico y Trasplante (CECANOT).</w:t>
      </w:r>
    </w:p>
    <w:p w14:paraId="32C63097" w14:textId="77777777" w:rsidR="0019017E" w:rsidRPr="003D5082" w:rsidRDefault="0019017E" w:rsidP="00DA096E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</w:p>
    <w:p w14:paraId="520E82B8" w14:textId="0BD1F681" w:rsidR="00B5244E" w:rsidRDefault="00766A7C" w:rsidP="00317C40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766A7C"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ES" w:eastAsia="es-ES"/>
        </w:rPr>
        <w:t>SEGUNDO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>: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CC6045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APROBAR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el uso del proceso de </w:t>
      </w:r>
      <w:r w:rsidR="00BF4AA5" w:rsidRPr="00BF4AA5">
        <w:rPr>
          <w:rFonts w:asciiTheme="majorHAnsi" w:eastAsia="Times New Roman" w:hAnsiTheme="majorHAnsi" w:cstheme="majorHAnsi"/>
          <w:b/>
          <w:lang w:val="es-ES" w:eastAsia="es-ES"/>
        </w:rPr>
        <w:t>COMPARACION DE PRECIOS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para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la </w:t>
      </w:r>
      <w:r w:rsidR="00CC604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317C40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317C40">
        <w:rPr>
          <w:rFonts w:asciiTheme="majorHAnsi" w:hAnsiTheme="majorHAnsi"/>
          <w:b/>
          <w:sz w:val="24"/>
          <w:szCs w:val="24"/>
          <w:u w:val="single"/>
          <w:lang w:val="es-DO"/>
        </w:rPr>
        <w:t>Adquisición de 7,500 Unidades de Midazolam 50MG/ML Ampolla”</w:t>
      </w:r>
    </w:p>
    <w:p w14:paraId="10EA79D3" w14:textId="77777777" w:rsidR="00317C40" w:rsidRDefault="00317C40" w:rsidP="00317C40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5B2A3E48" w14:textId="3366EC93" w:rsidR="00BF4AA5" w:rsidRDefault="00766A7C" w:rsidP="00BF4AA5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  <w:r w:rsidRPr="00766A7C">
        <w:rPr>
          <w:rFonts w:asciiTheme="majorHAnsi" w:eastAsia="Times New Roman" w:hAnsiTheme="majorHAnsi"/>
          <w:b/>
          <w:bCs/>
          <w:sz w:val="20"/>
          <w:szCs w:val="20"/>
          <w:u w:val="single"/>
          <w:lang w:val="es-ES_tradnl"/>
        </w:rPr>
        <w:t>TERCERO</w:t>
      </w:r>
      <w:r w:rsidR="00CC6045" w:rsidRPr="002326AB">
        <w:rPr>
          <w:rFonts w:asciiTheme="majorHAnsi" w:eastAsia="Times New Roman" w:hAnsiTheme="majorHAnsi"/>
          <w:b/>
          <w:bCs/>
          <w:sz w:val="20"/>
          <w:szCs w:val="20"/>
          <w:lang w:val="es-ES_tradnl"/>
        </w:rPr>
        <w:t>: APROBAR</w:t>
      </w:r>
      <w:r w:rsidR="00CC6045" w:rsidRPr="002326AB">
        <w:rPr>
          <w:rFonts w:asciiTheme="majorHAnsi" w:eastAsia="Times New Roman" w:hAnsiTheme="majorHAnsi"/>
          <w:bCs/>
          <w:sz w:val="20"/>
          <w:szCs w:val="20"/>
          <w:lang w:val="es-ES_tradnl"/>
        </w:rPr>
        <w:t xml:space="preserve"> </w:t>
      </w:r>
      <w:r w:rsidR="00CC6045" w:rsidRPr="003D5082">
        <w:rPr>
          <w:rFonts w:asciiTheme="majorHAnsi" w:eastAsia="Times New Roman" w:hAnsiTheme="majorHAnsi"/>
          <w:bCs/>
          <w:lang w:val="es-ES_tradnl"/>
        </w:rPr>
        <w:t xml:space="preserve">las Especificaciones de los Pliegos de Condiciones a ser consideradas en el proceso de 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>Comparación de Precios</w:t>
      </w:r>
      <w:bookmarkStart w:id="5" w:name="_Hlk71808953"/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BF4AA5" w:rsidRPr="003D5082">
        <w:rPr>
          <w:rFonts w:asciiTheme="majorHAnsi" w:eastAsia="Times New Roman" w:hAnsiTheme="majorHAnsi" w:cstheme="majorHAnsi"/>
          <w:bCs/>
          <w:lang w:val="es-ES" w:eastAsia="es-ES"/>
        </w:rPr>
        <w:t>para</w:t>
      </w:r>
      <w:r w:rsidR="00BF4AA5">
        <w:rPr>
          <w:rFonts w:asciiTheme="majorHAnsi" w:eastAsia="Times New Roman" w:hAnsiTheme="majorHAnsi" w:cstheme="majorHAnsi"/>
          <w:bCs/>
          <w:lang w:val="es-ES" w:eastAsia="es-ES"/>
        </w:rPr>
        <w:t xml:space="preserve"> la</w:t>
      </w:r>
      <w:r w:rsidR="00BF4AA5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</w:t>
      </w:r>
      <w:r w:rsidR="00317C40" w:rsidRPr="002326AB">
        <w:rPr>
          <w:rFonts w:asciiTheme="majorHAnsi" w:hAnsiTheme="majorHAnsi"/>
          <w:b/>
          <w:sz w:val="24"/>
          <w:szCs w:val="24"/>
          <w:u w:val="single"/>
          <w:lang w:val="es-DO"/>
        </w:rPr>
        <w:t>“</w:t>
      </w:r>
      <w:r w:rsidR="00317C40">
        <w:rPr>
          <w:rFonts w:asciiTheme="majorHAnsi" w:hAnsiTheme="majorHAnsi"/>
          <w:b/>
          <w:sz w:val="24"/>
          <w:szCs w:val="24"/>
          <w:u w:val="single"/>
          <w:lang w:val="es-DO"/>
        </w:rPr>
        <w:t>Adquisición de 7,500 Unidades de Midazolam 50MG/ML Ampolla”</w:t>
      </w:r>
      <w:r w:rsidR="00317C40">
        <w:rPr>
          <w:rFonts w:asciiTheme="majorHAnsi" w:hAnsiTheme="majorHAnsi"/>
          <w:b/>
          <w:sz w:val="24"/>
          <w:szCs w:val="24"/>
          <w:u w:val="single"/>
          <w:lang w:val="es-DO"/>
        </w:rPr>
        <w:t>.</w:t>
      </w:r>
    </w:p>
    <w:p w14:paraId="189998AB" w14:textId="77777777" w:rsidR="00317C40" w:rsidRDefault="00317C40" w:rsidP="00BF4AA5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  <w:lang w:val="es-DO"/>
        </w:rPr>
      </w:pPr>
    </w:p>
    <w:p w14:paraId="2190EFBF" w14:textId="3F479B76" w:rsidR="00A42DCC" w:rsidRDefault="00A42DCC" w:rsidP="00A42DCC">
      <w:pPr>
        <w:jc w:val="both"/>
        <w:rPr>
          <w:rFonts w:asciiTheme="majorHAnsi" w:hAnsiTheme="majorHAnsi"/>
          <w:b/>
          <w:bCs/>
          <w:sz w:val="24"/>
          <w:szCs w:val="20"/>
          <w:lang w:val="es-DO"/>
        </w:rPr>
      </w:pPr>
      <w:r w:rsidRPr="009571B8">
        <w:rPr>
          <w:rFonts w:asciiTheme="majorHAnsi" w:hAnsiTheme="majorHAnsi"/>
          <w:b/>
          <w:bCs/>
          <w:sz w:val="20"/>
          <w:szCs w:val="20"/>
          <w:lang w:val="es-DO"/>
        </w:rPr>
        <w:t>CUARTO: DESIGNA</w:t>
      </w:r>
      <w:r>
        <w:rPr>
          <w:rFonts w:asciiTheme="majorHAnsi" w:hAnsiTheme="majorHAnsi"/>
          <w:b/>
          <w:bCs/>
          <w:sz w:val="24"/>
          <w:szCs w:val="20"/>
          <w:lang w:val="es-DO"/>
        </w:rPr>
        <w:t xml:space="preserve"> </w:t>
      </w:r>
      <w:r w:rsidRPr="009571B8">
        <w:rPr>
          <w:rFonts w:asciiTheme="majorHAnsi" w:hAnsiTheme="majorHAnsi"/>
          <w:sz w:val="24"/>
          <w:szCs w:val="20"/>
          <w:lang w:val="es-DO"/>
        </w:rPr>
        <w:t>como Peritos del presente proceso</w:t>
      </w:r>
      <w:r>
        <w:rPr>
          <w:rFonts w:asciiTheme="majorHAnsi" w:hAnsiTheme="majorHAnsi"/>
          <w:b/>
          <w:bCs/>
          <w:sz w:val="24"/>
          <w:szCs w:val="20"/>
          <w:lang w:val="es-DO"/>
        </w:rPr>
        <w:t>:</w:t>
      </w:r>
    </w:p>
    <w:p w14:paraId="504A3359" w14:textId="6A457C1D" w:rsidR="00A42DCC" w:rsidRPr="00317C40" w:rsidRDefault="00317C40" w:rsidP="00A42DCC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lang w:val="fr-FR"/>
        </w:rPr>
      </w:pPr>
      <w:r w:rsidRPr="00317C40">
        <w:rPr>
          <w:rFonts w:asciiTheme="majorHAnsi" w:hAnsiTheme="majorHAnsi"/>
          <w:b/>
          <w:bCs/>
          <w:lang w:val="fr-FR"/>
        </w:rPr>
        <w:t xml:space="preserve">Dra. Elsa Sanchez Baret, </w:t>
      </w:r>
      <w:r w:rsidRPr="00317C40">
        <w:rPr>
          <w:rFonts w:asciiTheme="majorHAnsi" w:hAnsiTheme="majorHAnsi"/>
          <w:lang w:val="fr-FR"/>
        </w:rPr>
        <w:t>Enc. De Anestesiologia</w:t>
      </w:r>
    </w:p>
    <w:p w14:paraId="49A0C9AE" w14:textId="4E00378C" w:rsidR="00A42DCC" w:rsidRPr="00BD028B" w:rsidRDefault="00317C40" w:rsidP="00A42DCC">
      <w:pPr>
        <w:pStyle w:val="Prrafodelista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eastAsia="es-ES"/>
        </w:rPr>
      </w:pPr>
      <w:r>
        <w:rPr>
          <w:rFonts w:asciiTheme="majorHAnsi" w:hAnsiTheme="majorHAnsi"/>
          <w:b/>
          <w:bCs/>
        </w:rPr>
        <w:t xml:space="preserve">Licda. Elsa Julia Roa, </w:t>
      </w:r>
      <w:r w:rsidRPr="00317C40">
        <w:rPr>
          <w:rFonts w:asciiTheme="majorHAnsi" w:hAnsiTheme="majorHAnsi"/>
        </w:rPr>
        <w:t>Enc. De Farmacia</w:t>
      </w:r>
      <w:r>
        <w:rPr>
          <w:rFonts w:asciiTheme="majorHAnsi" w:hAnsiTheme="majorHAnsi"/>
          <w:b/>
          <w:bCs/>
        </w:rPr>
        <w:t xml:space="preserve"> </w:t>
      </w:r>
    </w:p>
    <w:bookmarkEnd w:id="5"/>
    <w:p w14:paraId="66EC59C2" w14:textId="77777777" w:rsidR="00A42DCC" w:rsidRDefault="00A42DCC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464CB568" w14:textId="77777777" w:rsidR="009A7204" w:rsidRDefault="009A7204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0AA322E3" w14:textId="77777777" w:rsidR="009A7204" w:rsidRDefault="009A7204" w:rsidP="0035720C">
      <w:pPr>
        <w:jc w:val="both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</w:pPr>
    </w:p>
    <w:p w14:paraId="08F33D04" w14:textId="07D828D5" w:rsidR="009F5648" w:rsidRPr="00640B23" w:rsidRDefault="00A42DCC" w:rsidP="0035720C">
      <w:pPr>
        <w:jc w:val="both"/>
        <w:rPr>
          <w:rFonts w:asciiTheme="majorHAnsi" w:eastAsia="Times New Roman" w:hAnsiTheme="majorHAnsi" w:cstheme="majorHAnsi"/>
          <w:bCs/>
          <w:lang w:val="es-ES" w:eastAsia="es-E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es-DO" w:eastAsia="es-ES"/>
        </w:rPr>
        <w:lastRenderedPageBreak/>
        <w:t>QUINTO</w:t>
      </w:r>
      <w:r w:rsidR="00DE235B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: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 xml:space="preserve"> </w:t>
      </w:r>
      <w:r w:rsidR="00DE235B" w:rsidRPr="002326AB">
        <w:rPr>
          <w:rFonts w:asciiTheme="majorHAnsi" w:eastAsia="Times New Roman" w:hAnsiTheme="majorHAnsi" w:cstheme="majorHAnsi"/>
          <w:b/>
          <w:sz w:val="20"/>
          <w:szCs w:val="20"/>
          <w:lang w:val="es-ES" w:eastAsia="es-ES"/>
        </w:rPr>
        <w:t>A INSTRUIR</w:t>
      </w:r>
      <w:r w:rsidR="00DE235B" w:rsidRPr="002326AB">
        <w:rPr>
          <w:rFonts w:asciiTheme="majorHAnsi" w:eastAsia="Times New Roman" w:hAnsiTheme="majorHAnsi" w:cstheme="majorHAnsi"/>
          <w:bCs/>
          <w:sz w:val="20"/>
          <w:szCs w:val="20"/>
          <w:lang w:val="es-ES" w:eastAsia="es-ES"/>
        </w:rPr>
        <w:t xml:space="preserve"> 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>como al efecto se instruye a</w:t>
      </w:r>
      <w:r w:rsidR="00DA096E" w:rsidRPr="003D5082">
        <w:rPr>
          <w:rFonts w:asciiTheme="majorHAnsi" w:eastAsia="Times New Roman" w:hAnsiTheme="majorHAnsi" w:cstheme="majorHAnsi"/>
          <w:bCs/>
          <w:lang w:val="es-ES" w:eastAsia="es-ES"/>
        </w:rPr>
        <w:t>l Departamento de Compras y</w:t>
      </w:r>
      <w:r w:rsidR="00DE235B" w:rsidRPr="003D5082">
        <w:rPr>
          <w:rFonts w:asciiTheme="majorHAnsi" w:eastAsia="Times New Roman" w:hAnsiTheme="majorHAnsi" w:cstheme="majorHAnsi"/>
          <w:bCs/>
          <w:lang w:val="es-ES" w:eastAsia="es-ES"/>
        </w:rPr>
        <w:t xml:space="preserve"> Contrataciones de CECANOT, proceder con el inicio del trámite correspondiente. </w:t>
      </w:r>
    </w:p>
    <w:p w14:paraId="51025711" w14:textId="7696CD7C" w:rsidR="00CC6045" w:rsidRPr="00640B23" w:rsidRDefault="00CC6045" w:rsidP="00CC6045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Aprobada esta resolución se dio por terminada la sesión, siendo las doce horas pasado meridiano (12:00 p.m.), del día 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siete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 (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7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) del mes de </w:t>
      </w:r>
      <w:r w:rsidR="00317C40">
        <w:rPr>
          <w:rFonts w:asciiTheme="majorHAnsi" w:eastAsia="Times New Roman" w:hAnsiTheme="majorHAnsi"/>
          <w:bCs/>
          <w:sz w:val="24"/>
          <w:szCs w:val="24"/>
          <w:lang w:val="es-ES_tradnl"/>
        </w:rPr>
        <w:t>junio</w:t>
      </w:r>
      <w:r w:rsidRPr="00640B23">
        <w:rPr>
          <w:rFonts w:asciiTheme="majorHAnsi" w:eastAsia="Times New Roman" w:hAnsiTheme="majorHAnsi"/>
          <w:bCs/>
          <w:sz w:val="24"/>
          <w:szCs w:val="24"/>
          <w:lang w:val="es-ES_tradnl"/>
        </w:rPr>
        <w:t xml:space="preserve"> del año dos mil veintiuno (2021); en fe de lo cual se levanta la presente acta, que firman todos los presentes en señal de aprobación y conformidad con su contenido.</w:t>
      </w:r>
    </w:p>
    <w:p w14:paraId="3610DC75" w14:textId="76786C69" w:rsidR="00CC6045" w:rsidRDefault="00CC6045" w:rsidP="00DE235B">
      <w:pPr>
        <w:rPr>
          <w:rFonts w:asciiTheme="majorHAnsi" w:eastAsia="Times New Roman" w:hAnsiTheme="majorHAnsi" w:cstheme="majorHAnsi"/>
          <w:sz w:val="24"/>
          <w:szCs w:val="24"/>
          <w:lang w:val="es-DO" w:eastAsia="es-ES"/>
        </w:rPr>
      </w:pPr>
    </w:p>
    <w:p w14:paraId="24684B1A" w14:textId="53D20B5F" w:rsidR="00DE235B" w:rsidRPr="003D5082" w:rsidRDefault="00964F45" w:rsidP="00964F45">
      <w:pPr>
        <w:spacing w:after="0" w:line="240" w:lineRule="auto"/>
        <w:ind w:left="720" w:firstLine="720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____________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________________</w:t>
      </w:r>
    </w:p>
    <w:p w14:paraId="5015F5AB" w14:textId="43EA58E8" w:rsidR="00DE235B" w:rsidRPr="003D5082" w:rsidRDefault="00DE235B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Dr. Félix Lorenzo de Jesús Valdez Suero</w:t>
      </w:r>
    </w:p>
    <w:p w14:paraId="1E604056" w14:textId="1061A436" w:rsidR="00DB10D6" w:rsidRPr="003D5082" w:rsidRDefault="00DB10D6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Director</w:t>
      </w:r>
    </w:p>
    <w:p w14:paraId="757E7710" w14:textId="0CE55CA0" w:rsidR="00DE235B" w:rsidRPr="003D5082" w:rsidRDefault="00DE235B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Presidente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del Comité de Compras y Contrataciones</w:t>
      </w:r>
    </w:p>
    <w:p w14:paraId="252CD8D8" w14:textId="09DFB77D" w:rsidR="00DB10D6" w:rsidRPr="003D5082" w:rsidRDefault="00DB10D6" w:rsidP="00964F45">
      <w:pPr>
        <w:spacing w:after="0" w:line="240" w:lineRule="auto"/>
        <w:jc w:val="center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(Miembro Titular)</w:t>
      </w:r>
    </w:p>
    <w:p w14:paraId="4A7C402B" w14:textId="77777777" w:rsidR="00DB10D6" w:rsidRPr="003D5082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3EEAC9A" w14:textId="371D52B4" w:rsidR="00DB10D6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0E7FEB1" w14:textId="23A16B61" w:rsidR="00F548C0" w:rsidRPr="003D5082" w:rsidRDefault="00DB10D6" w:rsidP="00DB10D6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  </w:t>
      </w:r>
    </w:p>
    <w:p w14:paraId="60C77C04" w14:textId="145A09D3" w:rsidR="00DE235B" w:rsidRPr="003D5082" w:rsidRDefault="00DE235B" w:rsidP="00964F45">
      <w:pPr>
        <w:spacing w:after="0" w:line="240" w:lineRule="auto"/>
        <w:jc w:val="both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_______________________________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</w:t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___ 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  <w:t xml:space="preserve">                            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_____________________________</w:t>
      </w:r>
      <w:r w:rsidR="00640B23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________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__</w:t>
      </w:r>
    </w:p>
    <w:p w14:paraId="1655DC9E" w14:textId="15F217F6" w:rsidR="00DB10D6" w:rsidRPr="003D5082" w:rsidRDefault="00DE235B" w:rsidP="00964F45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Licd</w:t>
      </w:r>
      <w:r w:rsidR="0035720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a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. </w:t>
      </w:r>
      <w:r w:rsidR="0035720C" w:rsidRPr="0035720C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Wanda Jacqueline Zarzuela Hilario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,</w:t>
      </w:r>
      <w:r w:rsidR="009A7204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ab/>
      </w:r>
      <w:r w:rsidR="007F430D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Ing. Eunice González Belén</w:t>
      </w:r>
    </w:p>
    <w:p w14:paraId="6E6B494C" w14:textId="03ED85F6" w:rsidR="00DB10D6" w:rsidRPr="003D5082" w:rsidRDefault="00CC6F1D" w:rsidP="0035720C">
      <w:pPr>
        <w:spacing w:after="0" w:line="240" w:lineRule="auto"/>
        <w:ind w:firstLine="720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Encargada</w:t>
      </w:r>
      <w:r w:rsidR="00DB10D6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</w:t>
      </w:r>
      <w:r w:rsidR="0019017E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Administrativ</w:t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a </w:t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9A7204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="0019017E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Encargada</w:t>
      </w:r>
      <w:r w:rsidR="00964F45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Departamento Planificación</w:t>
      </w:r>
    </w:p>
    <w:p w14:paraId="5FED90F9" w14:textId="3F5A6E95" w:rsidR="00DE235B" w:rsidRPr="003D5082" w:rsidRDefault="00964F45" w:rsidP="00964F45">
      <w:pPr>
        <w:spacing w:after="0" w:line="240" w:lineRule="auto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              </w:t>
      </w:r>
      <w:r w:rsidR="00DB10D6"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>(Miembro Titular)</w:t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ab/>
      </w: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</w:t>
      </w: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(Miembro Titular)</w:t>
      </w:r>
    </w:p>
    <w:p w14:paraId="63F58F5B" w14:textId="327C633B" w:rsidR="00DE235B" w:rsidRPr="003D5082" w:rsidRDefault="00DE235B" w:rsidP="00DE235B">
      <w:pPr>
        <w:spacing w:after="0" w:line="240" w:lineRule="auto"/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bCs/>
          <w:sz w:val="20"/>
          <w:szCs w:val="20"/>
          <w:lang w:val="es-DO" w:eastAsia="es-ES"/>
        </w:rPr>
        <w:t xml:space="preserve">                                                                                                                                                        </w:t>
      </w:r>
    </w:p>
    <w:p w14:paraId="39EF2BE7" w14:textId="77777777" w:rsidR="00F548C0" w:rsidRPr="003D5082" w:rsidRDefault="00F548C0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7A7DC9D" w14:textId="795AEA07" w:rsidR="00F548C0" w:rsidRDefault="00F548C0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2FD10980" w14:textId="55A82810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2F15CEEC" w14:textId="77777777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4D1F0F5D" w14:textId="3B9D3908" w:rsidR="009F5648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19A1A979" w14:textId="77777777" w:rsidR="009F5648" w:rsidRPr="003D5082" w:rsidRDefault="009F5648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</w:p>
    <w:p w14:paraId="5E898B05" w14:textId="1D4B2EC7" w:rsidR="00DE235B" w:rsidRPr="00BD028B" w:rsidRDefault="00DE235B" w:rsidP="00DE235B">
      <w:pPr>
        <w:tabs>
          <w:tab w:val="left" w:pos="300"/>
          <w:tab w:val="left" w:pos="8655"/>
        </w:tabs>
        <w:spacing w:after="0" w:line="240" w:lineRule="auto"/>
        <w:rPr>
          <w:rFonts w:asciiTheme="majorHAnsi" w:eastAsia="Times New Roman" w:hAnsiTheme="majorHAnsi" w:cs="Calibri Light"/>
          <w:sz w:val="20"/>
          <w:szCs w:val="20"/>
          <w:lang w:eastAsia="es-ES"/>
        </w:rPr>
      </w:pPr>
      <w:r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>________________________________</w:t>
      </w:r>
      <w:r w:rsidR="00964F45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>__________</w:t>
      </w:r>
      <w:r w:rsidRPr="00BD028B">
        <w:rPr>
          <w:rFonts w:asciiTheme="majorHAnsi" w:eastAsia="Times New Roman" w:hAnsiTheme="majorHAnsi" w:cs="Calibri Light"/>
          <w:sz w:val="20"/>
          <w:szCs w:val="20"/>
          <w:lang w:eastAsia="es-ES"/>
        </w:rPr>
        <w:t xml:space="preserve">        </w:t>
      </w:r>
      <w:r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                                </w:t>
      </w:r>
      <w:r w:rsidR="00640B23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                     ____</w:t>
      </w:r>
      <w:r w:rsidR="00964F45" w:rsidRPr="00BD028B">
        <w:rPr>
          <w:rFonts w:asciiTheme="majorHAnsi" w:eastAsia="Times New Roman" w:hAnsiTheme="majorHAnsi" w:cs="Calibri Light"/>
          <w:sz w:val="20"/>
          <w:szCs w:val="20"/>
          <w:lang w:eastAsia="es-ES"/>
        </w:rPr>
        <w:t>_</w:t>
      </w:r>
      <w:r w:rsidR="00640B23" w:rsidRPr="00BD028B">
        <w:rPr>
          <w:rFonts w:asciiTheme="majorHAnsi" w:eastAsia="Times New Roman" w:hAnsiTheme="majorHAnsi" w:cs="Calibri Light"/>
          <w:sz w:val="20"/>
          <w:szCs w:val="20"/>
          <w:lang w:eastAsia="es-ES"/>
        </w:rPr>
        <w:t>_________</w:t>
      </w:r>
      <w:r w:rsidR="00964F45" w:rsidRPr="00BD028B">
        <w:rPr>
          <w:rFonts w:asciiTheme="majorHAnsi" w:eastAsia="Times New Roman" w:hAnsiTheme="majorHAnsi" w:cs="Calibri Light"/>
          <w:sz w:val="20"/>
          <w:szCs w:val="20"/>
          <w:lang w:eastAsia="es-ES"/>
        </w:rPr>
        <w:t>_______________________________</w:t>
      </w:r>
      <w:r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       </w:t>
      </w:r>
    </w:p>
    <w:p w14:paraId="6C94CE69" w14:textId="042D3EBA" w:rsidR="00964F45" w:rsidRDefault="00DE235B" w:rsidP="00964F45">
      <w:pPr>
        <w:spacing w:after="0" w:line="240" w:lineRule="auto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Dr. George Manuel </w:t>
      </w:r>
      <w:r w:rsidR="0085724F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>Crime Núñez</w:t>
      </w:r>
      <w:r w:rsidR="00964F45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                                     </w:t>
      </w:r>
      <w:r w:rsidR="00640B23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ab/>
      </w:r>
      <w:r w:rsidR="00640B23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ab/>
      </w:r>
      <w:r w:rsidR="00964F45" w:rsidRPr="00BD028B">
        <w:rPr>
          <w:rFonts w:asciiTheme="majorHAnsi" w:eastAsia="Times New Roman" w:hAnsiTheme="majorHAnsi" w:cs="Calibri Light"/>
          <w:b/>
          <w:sz w:val="20"/>
          <w:szCs w:val="20"/>
          <w:lang w:eastAsia="es-ES"/>
        </w:rPr>
        <w:t xml:space="preserve">Licda. </w:t>
      </w:r>
      <w:r w:rsidR="00964F45"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Lissette Teresa A. García H. OA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>I</w:t>
      </w:r>
      <w:r w:rsidRPr="003D5082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                                                          </w:t>
      </w:r>
      <w:r w:rsidR="00964F45"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  <w:t xml:space="preserve"> </w:t>
      </w:r>
    </w:p>
    <w:p w14:paraId="72DE0047" w14:textId="0B513235" w:rsidR="00640B23" w:rsidRPr="00640B23" w:rsidRDefault="00640B23" w:rsidP="00640B23">
      <w:pPr>
        <w:spacing w:after="0" w:line="240" w:lineRule="auto"/>
        <w:ind w:left="615"/>
        <w:rPr>
          <w:rFonts w:asciiTheme="majorHAnsi" w:eastAsia="Times New Roman" w:hAnsiTheme="majorHAnsi" w:cs="Calibri Light"/>
          <w:b/>
          <w:sz w:val="20"/>
          <w:szCs w:val="20"/>
          <w:lang w:val="es-DO" w:eastAsia="es-ES"/>
        </w:rPr>
      </w:pP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>Asesor jurídic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o   </w:t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 w:rsidR="00964F45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</w:t>
      </w:r>
      <w:r w:rsidR="00964F45" w:rsidRPr="00964F45">
        <w:rPr>
          <w:rFonts w:asciiTheme="majorHAnsi" w:eastAsia="Calibri" w:hAnsiTheme="majorHAnsi" w:cstheme="minorHAnsi"/>
          <w:sz w:val="20"/>
          <w:szCs w:val="20"/>
          <w:lang w:val="es-DO"/>
        </w:rPr>
        <w:t>Encargada Oficina de Acceso a la Información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        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 w:rsidR="007F430D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(Miembro </w:t>
      </w:r>
      <w:r w:rsidR="00F548C0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Titular)  </w:t>
      </w:r>
      <w:r w:rsidR="00DB10D6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          </w:t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</w:r>
      <w:r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</w:t>
      </w:r>
      <w:r w:rsidRPr="00640B23">
        <w:rPr>
          <w:rFonts w:asciiTheme="majorHAnsi" w:eastAsia="Times New Roman" w:hAnsiTheme="majorHAnsi" w:cstheme="minorHAnsi"/>
          <w:bCs/>
          <w:sz w:val="20"/>
          <w:szCs w:val="20"/>
          <w:lang w:val="es-DO" w:eastAsia="es-ES"/>
        </w:rPr>
        <w:t>(Miembro Titular)</w:t>
      </w:r>
    </w:p>
    <w:p w14:paraId="79BEBF32" w14:textId="3D53347F" w:rsidR="00DE235B" w:rsidRPr="007F430D" w:rsidRDefault="00DB10D6" w:rsidP="00640B23">
      <w:pPr>
        <w:tabs>
          <w:tab w:val="left" w:pos="300"/>
          <w:tab w:val="center" w:pos="4421"/>
        </w:tabs>
        <w:spacing w:after="0" w:line="240" w:lineRule="auto"/>
        <w:rPr>
          <w:rFonts w:asciiTheme="majorHAnsi" w:eastAsia="Times New Roman" w:hAnsiTheme="majorHAnsi" w:cs="Calibri Light"/>
          <w:sz w:val="20"/>
          <w:szCs w:val="20"/>
          <w:lang w:val="es-DO" w:eastAsia="es-ES"/>
        </w:rPr>
      </w:pPr>
      <w:r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 xml:space="preserve">                                                                           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</w:t>
      </w:r>
      <w:r w:rsidR="00DE235B" w:rsidRPr="003D5082">
        <w:rPr>
          <w:rFonts w:asciiTheme="majorHAnsi" w:eastAsia="Times New Roman" w:hAnsiTheme="majorHAnsi" w:cs="Calibri Light"/>
          <w:sz w:val="20"/>
          <w:szCs w:val="20"/>
          <w:lang w:val="es-DO" w:eastAsia="es-ES"/>
        </w:rPr>
        <w:tab/>
        <w:t xml:space="preserve">                                                                                                 </w:t>
      </w:r>
    </w:p>
    <w:sectPr w:rsidR="00DE235B" w:rsidRPr="007F430D" w:rsidSect="00493268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6A3D" w14:textId="77777777" w:rsidR="001D38A8" w:rsidRDefault="001D38A8" w:rsidP="00C06B3D">
      <w:pPr>
        <w:spacing w:after="0" w:line="240" w:lineRule="auto"/>
      </w:pPr>
      <w:r>
        <w:separator/>
      </w:r>
    </w:p>
  </w:endnote>
  <w:endnote w:type="continuationSeparator" w:id="0">
    <w:p w14:paraId="4FBC467F" w14:textId="77777777" w:rsidR="001D38A8" w:rsidRDefault="001D38A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912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11A0A" w14:textId="0A59D60A" w:rsidR="0013744C" w:rsidRDefault="0013744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9F5648">
          <w:rPr>
            <w:noProof/>
          </w:rPr>
          <w:t>5</w:t>
        </w:r>
      </w:p>
    </w:sdtContent>
  </w:sdt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34DE0" w14:textId="77777777" w:rsidR="001D38A8" w:rsidRDefault="001D38A8" w:rsidP="00C06B3D">
      <w:pPr>
        <w:spacing w:after="0" w:line="240" w:lineRule="auto"/>
      </w:pPr>
      <w:r>
        <w:separator/>
      </w:r>
    </w:p>
  </w:footnote>
  <w:footnote w:type="continuationSeparator" w:id="0">
    <w:p w14:paraId="5A922144" w14:textId="77777777" w:rsidR="001D38A8" w:rsidRDefault="001D38A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26A33DE5" w:rsidR="008F4D89" w:rsidRPr="001E145F" w:rsidRDefault="00CF147C" w:rsidP="001E145F">
    <w:pPr>
      <w:pStyle w:val="Encabezado"/>
    </w:pPr>
    <w:r w:rsidRPr="00CF147C">
      <w:rPr>
        <w:noProof/>
      </w:rPr>
      <w:drawing>
        <wp:inline distT="0" distB="0" distL="0" distR="0" wp14:anchorId="327AC1D5" wp14:editId="5F8A5108">
          <wp:extent cx="3837346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091" cy="65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7684B"/>
    <w:multiLevelType w:val="hybridMultilevel"/>
    <w:tmpl w:val="FE6291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953CB"/>
    <w:multiLevelType w:val="hybridMultilevel"/>
    <w:tmpl w:val="CC185E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72A9"/>
    <w:rsid w:val="00050D78"/>
    <w:rsid w:val="00086D04"/>
    <w:rsid w:val="000A05FC"/>
    <w:rsid w:val="000C6AF2"/>
    <w:rsid w:val="000D3871"/>
    <w:rsid w:val="000D5C2C"/>
    <w:rsid w:val="000E01F3"/>
    <w:rsid w:val="000E43F0"/>
    <w:rsid w:val="000F6AF3"/>
    <w:rsid w:val="00102060"/>
    <w:rsid w:val="001316DF"/>
    <w:rsid w:val="001340F3"/>
    <w:rsid w:val="0013744C"/>
    <w:rsid w:val="00163278"/>
    <w:rsid w:val="001778AD"/>
    <w:rsid w:val="0019017E"/>
    <w:rsid w:val="0019258A"/>
    <w:rsid w:val="001D38A8"/>
    <w:rsid w:val="001D569D"/>
    <w:rsid w:val="001D6524"/>
    <w:rsid w:val="001E145F"/>
    <w:rsid w:val="001F59C2"/>
    <w:rsid w:val="001F600F"/>
    <w:rsid w:val="002021D5"/>
    <w:rsid w:val="002105F0"/>
    <w:rsid w:val="0021429D"/>
    <w:rsid w:val="002225A7"/>
    <w:rsid w:val="002326AB"/>
    <w:rsid w:val="002348DA"/>
    <w:rsid w:val="00242796"/>
    <w:rsid w:val="00271A1B"/>
    <w:rsid w:val="00284609"/>
    <w:rsid w:val="002853E4"/>
    <w:rsid w:val="002C7ADF"/>
    <w:rsid w:val="002D7F02"/>
    <w:rsid w:val="002F49CD"/>
    <w:rsid w:val="00312A66"/>
    <w:rsid w:val="00317C40"/>
    <w:rsid w:val="00335EC0"/>
    <w:rsid w:val="00346356"/>
    <w:rsid w:val="0035720C"/>
    <w:rsid w:val="00383F81"/>
    <w:rsid w:val="00387996"/>
    <w:rsid w:val="003903A8"/>
    <w:rsid w:val="003B3945"/>
    <w:rsid w:val="003C20ED"/>
    <w:rsid w:val="003C58B0"/>
    <w:rsid w:val="003D5082"/>
    <w:rsid w:val="003D5688"/>
    <w:rsid w:val="003E0142"/>
    <w:rsid w:val="004201A9"/>
    <w:rsid w:val="00421553"/>
    <w:rsid w:val="00427349"/>
    <w:rsid w:val="00473197"/>
    <w:rsid w:val="00493268"/>
    <w:rsid w:val="004A44F5"/>
    <w:rsid w:val="004B1A41"/>
    <w:rsid w:val="004C43F1"/>
    <w:rsid w:val="004F0939"/>
    <w:rsid w:val="004F749C"/>
    <w:rsid w:val="00515B3D"/>
    <w:rsid w:val="00537015"/>
    <w:rsid w:val="00572687"/>
    <w:rsid w:val="005D2E7D"/>
    <w:rsid w:val="005E7267"/>
    <w:rsid w:val="005F01EB"/>
    <w:rsid w:val="0060122E"/>
    <w:rsid w:val="006237BD"/>
    <w:rsid w:val="006248CD"/>
    <w:rsid w:val="00640B23"/>
    <w:rsid w:val="00642CD0"/>
    <w:rsid w:val="0067411D"/>
    <w:rsid w:val="006A1194"/>
    <w:rsid w:val="006A7B4B"/>
    <w:rsid w:val="006B7D30"/>
    <w:rsid w:val="006E4930"/>
    <w:rsid w:val="00721608"/>
    <w:rsid w:val="00722742"/>
    <w:rsid w:val="00736CB7"/>
    <w:rsid w:val="007518FE"/>
    <w:rsid w:val="00766A7C"/>
    <w:rsid w:val="007A7335"/>
    <w:rsid w:val="007F430D"/>
    <w:rsid w:val="007F61C3"/>
    <w:rsid w:val="00851698"/>
    <w:rsid w:val="00852D98"/>
    <w:rsid w:val="0085529B"/>
    <w:rsid w:val="0085724F"/>
    <w:rsid w:val="00864047"/>
    <w:rsid w:val="008A22F5"/>
    <w:rsid w:val="008B7E98"/>
    <w:rsid w:val="008E78C6"/>
    <w:rsid w:val="008F0860"/>
    <w:rsid w:val="008F2386"/>
    <w:rsid w:val="008F4D89"/>
    <w:rsid w:val="0092028E"/>
    <w:rsid w:val="00927301"/>
    <w:rsid w:val="00943330"/>
    <w:rsid w:val="009475F8"/>
    <w:rsid w:val="00964F45"/>
    <w:rsid w:val="00983D71"/>
    <w:rsid w:val="00997D57"/>
    <w:rsid w:val="009A7204"/>
    <w:rsid w:val="009C75A9"/>
    <w:rsid w:val="009D7DF7"/>
    <w:rsid w:val="009F5648"/>
    <w:rsid w:val="00A12EAB"/>
    <w:rsid w:val="00A42DCC"/>
    <w:rsid w:val="00A55389"/>
    <w:rsid w:val="00A64887"/>
    <w:rsid w:val="00A914E7"/>
    <w:rsid w:val="00AC70C8"/>
    <w:rsid w:val="00AE34A0"/>
    <w:rsid w:val="00B111B4"/>
    <w:rsid w:val="00B15616"/>
    <w:rsid w:val="00B31E8C"/>
    <w:rsid w:val="00B5244E"/>
    <w:rsid w:val="00B65F8E"/>
    <w:rsid w:val="00B7196B"/>
    <w:rsid w:val="00BA0B1A"/>
    <w:rsid w:val="00BA2354"/>
    <w:rsid w:val="00BA5B90"/>
    <w:rsid w:val="00BB1032"/>
    <w:rsid w:val="00BD028B"/>
    <w:rsid w:val="00BF4AA5"/>
    <w:rsid w:val="00C01299"/>
    <w:rsid w:val="00C06B3D"/>
    <w:rsid w:val="00C522B6"/>
    <w:rsid w:val="00CA25A9"/>
    <w:rsid w:val="00CA2830"/>
    <w:rsid w:val="00CC3FE6"/>
    <w:rsid w:val="00CC6045"/>
    <w:rsid w:val="00CC6F1D"/>
    <w:rsid w:val="00CD077D"/>
    <w:rsid w:val="00CD0B8F"/>
    <w:rsid w:val="00CD7217"/>
    <w:rsid w:val="00CE5697"/>
    <w:rsid w:val="00CF147C"/>
    <w:rsid w:val="00CF1A64"/>
    <w:rsid w:val="00D71F95"/>
    <w:rsid w:val="00D82BB0"/>
    <w:rsid w:val="00D8786A"/>
    <w:rsid w:val="00D949D9"/>
    <w:rsid w:val="00D955DB"/>
    <w:rsid w:val="00DA096E"/>
    <w:rsid w:val="00DB10D6"/>
    <w:rsid w:val="00DC0364"/>
    <w:rsid w:val="00DE235B"/>
    <w:rsid w:val="00DE6B99"/>
    <w:rsid w:val="00E03B1A"/>
    <w:rsid w:val="00E30132"/>
    <w:rsid w:val="00E454DF"/>
    <w:rsid w:val="00E472D3"/>
    <w:rsid w:val="00E77082"/>
    <w:rsid w:val="00E77547"/>
    <w:rsid w:val="00E80C9F"/>
    <w:rsid w:val="00EB4853"/>
    <w:rsid w:val="00EE1A51"/>
    <w:rsid w:val="00EE26C1"/>
    <w:rsid w:val="00F0036C"/>
    <w:rsid w:val="00F0127C"/>
    <w:rsid w:val="00F06397"/>
    <w:rsid w:val="00F15C6F"/>
    <w:rsid w:val="00F548C0"/>
    <w:rsid w:val="00F71378"/>
    <w:rsid w:val="00F71FAF"/>
    <w:rsid w:val="00F924F5"/>
    <w:rsid w:val="00FA6C08"/>
    <w:rsid w:val="00FB1EC7"/>
    <w:rsid w:val="00FB66D6"/>
    <w:rsid w:val="00FD1022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DD35D4F"/>
  <w15:docId w15:val="{4751C5DE-7F91-48FF-8C7A-8B5ECBCF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customStyle="1" w:styleId="xmsonormal">
    <w:name w:val="x_msonormal"/>
    <w:basedOn w:val="Normal"/>
    <w:rsid w:val="001F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55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dc:description/>
  <cp:lastModifiedBy>Digna Santamaria Grullon</cp:lastModifiedBy>
  <cp:revision>2</cp:revision>
  <cp:lastPrinted>2021-06-04T19:01:00Z</cp:lastPrinted>
  <dcterms:created xsi:type="dcterms:W3CDTF">2021-06-04T19:01:00Z</dcterms:created>
  <dcterms:modified xsi:type="dcterms:W3CDTF">2021-06-04T19:01:00Z</dcterms:modified>
</cp:coreProperties>
</file>